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4F0C0D0A" w:rsidR="00DE4BB3" w:rsidRPr="00FD1878" w:rsidRDefault="00004F20" w:rsidP="008244ED">
      <w:pPr>
        <w:jc w:val="center"/>
        <w:rPr>
          <w:b/>
          <w:sz w:val="32"/>
          <w:szCs w:val="32"/>
        </w:rPr>
      </w:pPr>
      <w:r w:rsidRPr="00FD1878">
        <w:rPr>
          <w:b/>
          <w:sz w:val="32"/>
          <w:szCs w:val="32"/>
        </w:rPr>
        <w:t xml:space="preserve">Žádanka o </w:t>
      </w:r>
      <w:r w:rsidR="008244ED">
        <w:rPr>
          <w:b/>
          <w:sz w:val="32"/>
          <w:szCs w:val="32"/>
        </w:rPr>
        <w:t xml:space="preserve">analýzu </w:t>
      </w:r>
      <w:r w:rsidR="00205538">
        <w:rPr>
          <w:b/>
          <w:sz w:val="32"/>
          <w:szCs w:val="32"/>
        </w:rPr>
        <w:t>reziduí pesticidů</w:t>
      </w:r>
      <w:r w:rsidR="005B44F0">
        <w:rPr>
          <w:b/>
          <w:sz w:val="32"/>
          <w:szCs w:val="32"/>
        </w:rPr>
        <w:t xml:space="preserve"> v ovoci a zelenině</w:t>
      </w:r>
    </w:p>
    <w:p w14:paraId="08440CD6" w14:textId="113F0539" w:rsidR="00145F47" w:rsidRDefault="00C07F02">
      <w:r>
        <w:tab/>
      </w:r>
      <w:r>
        <w:tab/>
      </w:r>
      <w:r>
        <w:tab/>
      </w:r>
      <w:r>
        <w:tab/>
      </w:r>
      <w:r>
        <w:tab/>
      </w:r>
      <w:r>
        <w:tab/>
      </w:r>
      <w:r>
        <w:tab/>
      </w:r>
      <w:r>
        <w:tab/>
      </w:r>
      <w:r>
        <w:tab/>
      </w:r>
      <w:r>
        <w:tab/>
      </w:r>
    </w:p>
    <w:p w14:paraId="08440CD7" w14:textId="77777777" w:rsidR="00734256" w:rsidRPr="00734256" w:rsidRDefault="00734256">
      <w:pPr>
        <w:spacing w:after="160" w:line="259" w:lineRule="auto"/>
        <w:contextualSpacing w:val="0"/>
        <w:jc w:val="left"/>
        <w:rPr>
          <w:b/>
        </w:rPr>
      </w:pPr>
      <w:r>
        <w:rPr>
          <w:b/>
        </w:rPr>
        <w:t>Kontaktní</w:t>
      </w:r>
      <w:r w:rsidRPr="00734256">
        <w:rPr>
          <w:b/>
        </w:rPr>
        <w:t xml:space="preserve"> údaje žadatele:</w:t>
      </w:r>
    </w:p>
    <w:p w14:paraId="46D26E9B" w14:textId="77777777" w:rsidR="0007248C" w:rsidRDefault="0007248C" w:rsidP="0007248C">
      <w:pPr>
        <w:spacing w:line="276" w:lineRule="auto"/>
        <w:contextualSpacing w:val="0"/>
        <w:jc w:val="left"/>
      </w:pPr>
      <w:r>
        <w:t xml:space="preserve">Jméno: </w:t>
      </w:r>
      <w:r>
        <w:tab/>
      </w:r>
      <w:r>
        <w:tab/>
      </w:r>
      <w:r>
        <w:tab/>
      </w:r>
      <w:r>
        <w:tab/>
      </w:r>
      <w:r>
        <w:tab/>
      </w:r>
      <w:r>
        <w:tab/>
      </w:r>
      <w:r>
        <w:tab/>
        <w:t xml:space="preserve">Telefon: </w:t>
      </w:r>
    </w:p>
    <w:p w14:paraId="11EA14CA" w14:textId="77777777" w:rsidR="0007248C" w:rsidRDefault="0007248C" w:rsidP="0007248C">
      <w:pPr>
        <w:spacing w:line="276" w:lineRule="auto"/>
        <w:contextualSpacing w:val="0"/>
        <w:jc w:val="left"/>
      </w:pPr>
      <w:r>
        <w:t xml:space="preserve">Kontaktní adresa: </w:t>
      </w:r>
      <w:r>
        <w:tab/>
      </w:r>
      <w:r>
        <w:tab/>
      </w:r>
      <w:r>
        <w:tab/>
      </w:r>
      <w:r>
        <w:tab/>
      </w:r>
      <w:r>
        <w:tab/>
      </w:r>
      <w:r>
        <w:tab/>
        <w:t xml:space="preserve">E-mail: </w:t>
      </w:r>
    </w:p>
    <w:p w14:paraId="5C2C531C" w14:textId="77777777" w:rsidR="0007248C" w:rsidRDefault="0007248C" w:rsidP="0007248C">
      <w:pPr>
        <w:spacing w:line="276" w:lineRule="auto"/>
        <w:contextualSpacing w:val="0"/>
        <w:jc w:val="left"/>
      </w:pPr>
    </w:p>
    <w:p w14:paraId="2B7D4F2F" w14:textId="77777777" w:rsidR="0007248C" w:rsidRDefault="0007248C" w:rsidP="0007248C">
      <w:pPr>
        <w:spacing w:line="276" w:lineRule="auto"/>
        <w:contextualSpacing w:val="0"/>
        <w:jc w:val="left"/>
      </w:pPr>
      <w:r>
        <w:t xml:space="preserve">Datum, podpis: </w:t>
      </w:r>
    </w:p>
    <w:p w14:paraId="01539B24" w14:textId="77777777" w:rsidR="0007248C" w:rsidRDefault="0007248C" w:rsidP="0007248C">
      <w:pPr>
        <w:spacing w:line="276" w:lineRule="auto"/>
        <w:contextualSpacing w:val="0"/>
        <w:jc w:val="left"/>
      </w:pPr>
    </w:p>
    <w:p w14:paraId="7F73581D" w14:textId="77777777" w:rsidR="0007248C" w:rsidRPr="00C05139" w:rsidRDefault="0007248C" w:rsidP="0007248C">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osobní údaje zpracováváme pouze s Vaším souhlasem. Svým podpisem tento souhlas se zpracováním udělujete společnosti VŠÚO Holovousy s.r.o.</w:t>
      </w:r>
      <w:r>
        <w:rPr>
          <w:sz w:val="16"/>
          <w:szCs w:val="16"/>
        </w:rPr>
        <w:t xml:space="preserve"> </w:t>
      </w:r>
      <w:r w:rsidRPr="00C05139">
        <w:rPr>
          <w:sz w:val="16"/>
          <w:szCs w:val="16"/>
        </w:rPr>
        <w:t xml:space="preserve">Osobní údaje zpracováváme v souladu s GDPR a se </w:t>
      </w:r>
      <w:hyperlink r:id="rId10"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1"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8440CDA" w14:textId="77777777" w:rsidR="0030219B" w:rsidRDefault="0030219B">
      <w:pPr>
        <w:spacing w:after="160" w:line="259" w:lineRule="auto"/>
        <w:contextualSpacing w:val="0"/>
        <w:jc w:val="left"/>
      </w:pPr>
    </w:p>
    <w:p w14:paraId="08440CDB" w14:textId="462714EB" w:rsidR="00762F31" w:rsidRDefault="00B46124" w:rsidP="00251C41">
      <w:pPr>
        <w:tabs>
          <w:tab w:val="left" w:pos="3544"/>
          <w:tab w:val="left" w:pos="4536"/>
          <w:tab w:val="left" w:pos="5103"/>
        </w:tabs>
        <w:spacing w:line="276" w:lineRule="auto"/>
        <w:ind w:firstLine="4"/>
        <w:contextualSpacing w:val="0"/>
        <w:jc w:val="left"/>
      </w:pPr>
      <w:r>
        <w:rPr>
          <w:b/>
        </w:rPr>
        <w:t xml:space="preserve">Platba za </w:t>
      </w:r>
      <w:r w:rsidR="00FA226A">
        <w:rPr>
          <w:b/>
        </w:rPr>
        <w:t>analýzu</w:t>
      </w:r>
      <w:r w:rsidR="00762F31" w:rsidRPr="0030219B">
        <w:rPr>
          <w:b/>
        </w:rPr>
        <w:t>:</w:t>
      </w:r>
      <w:r w:rsidR="007F0CB7">
        <w:rPr>
          <w:b/>
        </w:rPr>
        <w:tab/>
      </w:r>
      <w:r w:rsidR="007F0CB7">
        <w:rPr>
          <w:b/>
        </w:rPr>
        <w:tab/>
      </w:r>
      <w:sdt>
        <w:sdtPr>
          <w:rPr>
            <w:b/>
          </w:rPr>
          <w:id w:val="-991017760"/>
          <w14:checkbox>
            <w14:checked w14:val="0"/>
            <w14:checkedState w14:val="2612" w14:font="MS Gothic"/>
            <w14:uncheckedState w14:val="2610" w14:font="MS Gothic"/>
          </w14:checkbox>
        </w:sdtPr>
        <w:sdtEndPr/>
        <w:sdtContent>
          <w:r w:rsidR="00E10AA3">
            <w:rPr>
              <w:rFonts w:ascii="MS Gothic" w:eastAsia="MS Gothic" w:hAnsi="MS Gothic" w:hint="eastAsia"/>
              <w:b/>
            </w:rPr>
            <w:t>☐</w:t>
          </w:r>
        </w:sdtContent>
      </w:sdt>
      <w:r w:rsidR="007F0CB7">
        <w:rPr>
          <w:b/>
        </w:rPr>
        <w:tab/>
      </w:r>
      <w:r w:rsidR="00F46BA4">
        <w:t>Faktura p</w:t>
      </w:r>
      <w:r w:rsidR="008244ED">
        <w:t>řevodem</w:t>
      </w:r>
    </w:p>
    <w:p w14:paraId="08440CDC" w14:textId="0F029544" w:rsidR="00762F31" w:rsidRDefault="002F498C" w:rsidP="00251C41">
      <w:pPr>
        <w:tabs>
          <w:tab w:val="left" w:pos="3544"/>
          <w:tab w:val="left" w:pos="4536"/>
          <w:tab w:val="left" w:pos="5103"/>
        </w:tabs>
        <w:spacing w:line="276" w:lineRule="auto"/>
        <w:ind w:firstLine="4"/>
        <w:contextualSpacing w:val="0"/>
        <w:jc w:val="left"/>
      </w:pPr>
      <w:r>
        <w:t>(Cena bez DPH uvedena na konci Žádanky)</w:t>
      </w:r>
      <w:r w:rsidR="007F0CB7">
        <w:tab/>
      </w:r>
      <w:sdt>
        <w:sdtPr>
          <w:rPr>
            <w:b/>
          </w:rPr>
          <w:id w:val="2066989064"/>
          <w14:checkbox>
            <w14:checked w14:val="0"/>
            <w14:checkedState w14:val="2612" w14:font="MS Gothic"/>
            <w14:uncheckedState w14:val="2610" w14:font="MS Gothic"/>
          </w14:checkbox>
        </w:sdtPr>
        <w:sdtEndPr/>
        <w:sdtContent>
          <w:r w:rsidR="005436C5">
            <w:rPr>
              <w:rFonts w:ascii="MS Gothic" w:eastAsia="MS Gothic" w:hAnsi="MS Gothic" w:hint="eastAsia"/>
              <w:b/>
            </w:rPr>
            <w:t>☐</w:t>
          </w:r>
        </w:sdtContent>
      </w:sdt>
      <w:r w:rsidR="007F0CB7">
        <w:tab/>
      </w:r>
      <w:r w:rsidR="00B46124">
        <w:t>Hotově</w:t>
      </w:r>
      <w:r w:rsidR="00545397">
        <w:tab/>
      </w:r>
    </w:p>
    <w:p w14:paraId="08440CDD" w14:textId="23CCE1C7" w:rsidR="00762F31" w:rsidRDefault="009B4D5D" w:rsidP="00251C41">
      <w:pPr>
        <w:tabs>
          <w:tab w:val="left" w:pos="3544"/>
          <w:tab w:val="left" w:pos="4536"/>
          <w:tab w:val="left" w:pos="5103"/>
          <w:tab w:val="left" w:pos="5670"/>
          <w:tab w:val="left" w:pos="7371"/>
        </w:tabs>
        <w:spacing w:line="276" w:lineRule="auto"/>
        <w:contextualSpacing w:val="0"/>
        <w:jc w:val="left"/>
      </w:pPr>
      <w:r>
        <w:tab/>
      </w:r>
      <w:r w:rsidR="00762F31">
        <w:tab/>
      </w:r>
      <w:sdt>
        <w:sdtPr>
          <w:rPr>
            <w:b/>
          </w:rPr>
          <w:id w:val="14754190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rsidR="00762F31">
        <w:tab/>
        <w:t>Výzkumné účely</w:t>
      </w:r>
      <w:r w:rsidR="00F46BA4">
        <w:t>, číslo p</w:t>
      </w:r>
      <w:r>
        <w:t>rojekt</w:t>
      </w:r>
      <w:r w:rsidR="00F46BA4">
        <w:t>u</w:t>
      </w:r>
      <w:r>
        <w:t>:</w:t>
      </w:r>
    </w:p>
    <w:p w14:paraId="08440CDE" w14:textId="0A61198E" w:rsidR="00762F31" w:rsidRDefault="009B4D5D" w:rsidP="00251C41">
      <w:pPr>
        <w:tabs>
          <w:tab w:val="left" w:pos="3544"/>
          <w:tab w:val="left" w:pos="3969"/>
          <w:tab w:val="left" w:pos="4536"/>
          <w:tab w:val="left" w:pos="5103"/>
        </w:tabs>
        <w:spacing w:line="276" w:lineRule="auto"/>
        <w:contextualSpacing w:val="0"/>
        <w:jc w:val="left"/>
      </w:pPr>
      <w:r>
        <w:tab/>
      </w:r>
      <w:r w:rsidR="00762F31">
        <w:tab/>
      </w:r>
      <w:r>
        <w:tab/>
      </w:r>
      <w:sdt>
        <w:sdtPr>
          <w:rPr>
            <w:b/>
          </w:rPr>
          <w:id w:val="12091477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rsidR="00762F31">
        <w:tab/>
        <w:t>Jiné</w:t>
      </w:r>
      <w:r w:rsidR="00F46BA4">
        <w:t>, specifikujte</w:t>
      </w:r>
      <w:r w:rsidR="00545397">
        <w:tab/>
      </w:r>
    </w:p>
    <w:p w14:paraId="08440CDF" w14:textId="77777777" w:rsidR="00B46124" w:rsidRDefault="00B46124">
      <w:pPr>
        <w:spacing w:after="160" w:line="259" w:lineRule="auto"/>
        <w:contextualSpacing w:val="0"/>
        <w:jc w:val="left"/>
      </w:pPr>
    </w:p>
    <w:p w14:paraId="6F0513B5" w14:textId="77777777" w:rsidR="00AD0B1D" w:rsidRPr="00762F31" w:rsidRDefault="00AD0B1D" w:rsidP="00B82FDF">
      <w:pPr>
        <w:spacing w:after="160" w:line="259" w:lineRule="auto"/>
        <w:contextualSpacing w:val="0"/>
        <w:jc w:val="center"/>
      </w:pPr>
      <w:r>
        <w:rPr>
          <w:b/>
          <w:sz w:val="28"/>
          <w:szCs w:val="28"/>
        </w:rPr>
        <w:t>Obecné informace</w:t>
      </w:r>
      <w:r w:rsidRPr="007E25B9">
        <w:rPr>
          <w:b/>
          <w:sz w:val="28"/>
          <w:szCs w:val="28"/>
        </w:rPr>
        <w:t xml:space="preserve"> k odběrům </w:t>
      </w:r>
      <w:r>
        <w:rPr>
          <w:b/>
          <w:sz w:val="28"/>
          <w:szCs w:val="28"/>
        </w:rPr>
        <w:t xml:space="preserve">a ceník prováděných analýz </w:t>
      </w:r>
      <w:r w:rsidRPr="007E25B9">
        <w:rPr>
          <w:b/>
          <w:sz w:val="28"/>
          <w:szCs w:val="28"/>
        </w:rPr>
        <w:t xml:space="preserve">naleznete na konci </w:t>
      </w:r>
      <w:r>
        <w:rPr>
          <w:b/>
          <w:sz w:val="28"/>
          <w:szCs w:val="28"/>
        </w:rPr>
        <w:t>Žádanky</w:t>
      </w:r>
      <w:r w:rsidRPr="007E25B9">
        <w:rPr>
          <w:b/>
          <w:sz w:val="28"/>
          <w:szCs w:val="28"/>
        </w:rPr>
        <w:t>.</w:t>
      </w:r>
    </w:p>
    <w:p w14:paraId="08440CE0" w14:textId="1C92F450" w:rsidR="00762F31" w:rsidRPr="00441726" w:rsidRDefault="00B46124" w:rsidP="00C851C0">
      <w:pPr>
        <w:spacing w:after="160" w:line="259" w:lineRule="auto"/>
        <w:contextualSpacing w:val="0"/>
        <w:jc w:val="center"/>
        <w:rPr>
          <w:b/>
          <w:u w:val="single"/>
        </w:rPr>
      </w:pPr>
      <w:r w:rsidRPr="00441726">
        <w:rPr>
          <w:b/>
          <w:u w:val="single"/>
        </w:rPr>
        <w:t>Výsledky vyšetření obdrž</w:t>
      </w:r>
      <w:r w:rsidR="007F233F">
        <w:rPr>
          <w:b/>
          <w:u w:val="single"/>
        </w:rPr>
        <w:t xml:space="preserve">íte v podobě </w:t>
      </w:r>
      <w:r w:rsidR="00C851C0">
        <w:rPr>
          <w:b/>
          <w:u w:val="single"/>
        </w:rPr>
        <w:t>V</w:t>
      </w:r>
      <w:r w:rsidR="007F233F">
        <w:rPr>
          <w:b/>
          <w:u w:val="single"/>
        </w:rPr>
        <w:t xml:space="preserve">ýsledkového </w:t>
      </w:r>
      <w:r w:rsidR="007F233F" w:rsidRPr="00C851C0">
        <w:rPr>
          <w:b/>
          <w:u w:val="single"/>
        </w:rPr>
        <w:t>listu</w:t>
      </w:r>
      <w:r w:rsidR="00E37210" w:rsidRPr="00C851C0">
        <w:rPr>
          <w:b/>
          <w:u w:val="single"/>
        </w:rPr>
        <w:t xml:space="preserve"> a vyhodnocené dle Nařízení Evr</w:t>
      </w:r>
      <w:r w:rsidR="00765D93" w:rsidRPr="00C851C0">
        <w:rPr>
          <w:b/>
          <w:u w:val="single"/>
        </w:rPr>
        <w:t>opského parlamentu a Rady (ES) č</w:t>
      </w:r>
      <w:r w:rsidR="00E37210" w:rsidRPr="00C851C0">
        <w:rPr>
          <w:b/>
          <w:u w:val="single"/>
        </w:rPr>
        <w:t>. 396/2005 ze dne 23. února 2005 o maximálních limitech reziduí pesticidů v potravinách a krmivech v konsolidovaném znění</w:t>
      </w:r>
      <w:r w:rsidR="007F233F" w:rsidRPr="00C851C0">
        <w:rPr>
          <w:b/>
          <w:u w:val="single"/>
        </w:rPr>
        <w:t>.</w:t>
      </w:r>
    </w:p>
    <w:p w14:paraId="08440CE3" w14:textId="77777777" w:rsidR="00762F31" w:rsidRPr="00762F31" w:rsidRDefault="00762F31" w:rsidP="00762F31"/>
    <w:p w14:paraId="08C9160E" w14:textId="77777777" w:rsidR="00EB0F41" w:rsidRPr="00762F31" w:rsidRDefault="00EB0F41" w:rsidP="00EB0F41">
      <w:pPr>
        <w:spacing w:line="276" w:lineRule="auto"/>
        <w:rPr>
          <w:b/>
        </w:rPr>
      </w:pPr>
      <w:r w:rsidRPr="00762F31">
        <w:rPr>
          <w:b/>
        </w:rPr>
        <w:t>Kontakt</w:t>
      </w:r>
      <w:r>
        <w:rPr>
          <w:b/>
        </w:rPr>
        <w:t>ní údaje</w:t>
      </w:r>
    </w:p>
    <w:p w14:paraId="08440CE5" w14:textId="1BAE8112" w:rsidR="00490442" w:rsidRDefault="00B611CF" w:rsidP="00490442">
      <w:pPr>
        <w:pStyle w:val="Zhlav"/>
        <w:tabs>
          <w:tab w:val="clear" w:pos="4536"/>
          <w:tab w:val="clear" w:pos="9072"/>
        </w:tabs>
        <w:spacing w:line="276" w:lineRule="auto"/>
      </w:pPr>
      <w:r w:rsidRPr="003132D5">
        <w:t>VÝZKUMNÝ A ŠLECHTITELSKÝ ÚSTAV OVOCNÁŘSKÝ HOLOVOUSY</w:t>
      </w:r>
      <w:r w:rsidR="00490442" w:rsidRPr="003132D5">
        <w:t xml:space="preserve"> s.r.o.</w:t>
      </w:r>
    </w:p>
    <w:p w14:paraId="08440CE6" w14:textId="685761B4" w:rsidR="00490442" w:rsidRDefault="00CD0266" w:rsidP="00490442">
      <w:pPr>
        <w:pStyle w:val="Zhlav"/>
        <w:tabs>
          <w:tab w:val="clear" w:pos="4536"/>
          <w:tab w:val="clear" w:pos="9072"/>
        </w:tabs>
        <w:spacing w:line="276" w:lineRule="auto"/>
      </w:pPr>
      <w:r>
        <w:t>Laboratorní komplement</w:t>
      </w:r>
      <w:r w:rsidR="00EB0F41">
        <w:t>,</w:t>
      </w:r>
      <w:r>
        <w:t xml:space="preserve"> </w:t>
      </w:r>
      <w:r w:rsidR="00490442">
        <w:t xml:space="preserve">Laboratoř </w:t>
      </w:r>
      <w:r w:rsidR="00205538">
        <w:t>chemick</w:t>
      </w:r>
      <w:r w:rsidR="00811893">
        <w:t>ých analýz</w:t>
      </w:r>
    </w:p>
    <w:p w14:paraId="08440CE7" w14:textId="77777777" w:rsidR="00490442" w:rsidRDefault="00490442" w:rsidP="00490442">
      <w:pPr>
        <w:pStyle w:val="Zhlav"/>
        <w:tabs>
          <w:tab w:val="clear" w:pos="4536"/>
          <w:tab w:val="clear" w:pos="9072"/>
        </w:tabs>
        <w:spacing w:line="276" w:lineRule="auto"/>
      </w:pPr>
      <w:r>
        <w:t>Holovousy 129; 508 01 Hořice</w:t>
      </w:r>
    </w:p>
    <w:p w14:paraId="08440CE8" w14:textId="1654C4FE" w:rsidR="00490442" w:rsidRPr="006B597C" w:rsidRDefault="00490442" w:rsidP="00EB0F41">
      <w:pPr>
        <w:spacing w:line="276" w:lineRule="auto"/>
      </w:pPr>
      <w:r w:rsidRPr="006B597C">
        <w:t xml:space="preserve">Tel: </w:t>
      </w:r>
      <w:r w:rsidR="00C002CE">
        <w:t xml:space="preserve">491 848 </w:t>
      </w:r>
      <w:r w:rsidR="00F46BA4">
        <w:t>-</w:t>
      </w:r>
      <w:r w:rsidR="00811893">
        <w:t>289</w:t>
      </w:r>
      <w:r w:rsidR="00F46BA4">
        <w:t>, -287, -244, -249</w:t>
      </w:r>
      <w:r w:rsidR="001A7EF9">
        <w:tab/>
      </w:r>
      <w:r w:rsidR="001A7EF9">
        <w:tab/>
      </w:r>
      <w:r w:rsidR="00B57C9F">
        <w:t>Mob</w:t>
      </w:r>
      <w:r w:rsidR="004109F9">
        <w:t>il</w:t>
      </w:r>
      <w:r w:rsidR="00B57C9F">
        <w:t xml:space="preserve">: </w:t>
      </w:r>
      <w:r w:rsidR="00811893">
        <w:t>777 588 826, 602 761 953</w:t>
      </w:r>
    </w:p>
    <w:p w14:paraId="7E590801" w14:textId="2757ABE9" w:rsidR="0013018B" w:rsidRPr="0013018B" w:rsidRDefault="00490442" w:rsidP="00EB0F41">
      <w:pPr>
        <w:spacing w:line="276" w:lineRule="auto"/>
      </w:pPr>
      <w:r w:rsidRPr="006B597C">
        <w:t xml:space="preserve">E-mail: </w:t>
      </w:r>
      <w:hyperlink r:id="rId12" w:history="1">
        <w:r w:rsidR="0013018B" w:rsidRPr="003A66C8">
          <w:rPr>
            <w:rStyle w:val="Hypertextovodkaz"/>
          </w:rPr>
          <w:t>LChA@vsuo.cz</w:t>
        </w:r>
      </w:hyperlink>
      <w:r w:rsidR="0013018B" w:rsidRPr="0013018B">
        <w:rPr>
          <w:rStyle w:val="Hypertextovodkaz"/>
          <w:color w:val="auto"/>
          <w:u w:val="none"/>
        </w:rPr>
        <w:t>;</w:t>
      </w:r>
      <w:r w:rsidR="0013018B">
        <w:rPr>
          <w:rStyle w:val="Hypertextovodkaz"/>
          <w:color w:val="auto"/>
          <w:u w:val="none"/>
        </w:rPr>
        <w:t xml:space="preserve"> </w:t>
      </w:r>
      <w:hyperlink r:id="rId13" w:history="1">
        <w:r w:rsidR="0013018B" w:rsidRPr="006E7FF3">
          <w:rPr>
            <w:rStyle w:val="Hypertextovodkaz"/>
          </w:rPr>
          <w:t>laboratorni.komplement@vsuo.cz</w:t>
        </w:r>
      </w:hyperlink>
    </w:p>
    <w:p w14:paraId="13282A4C" w14:textId="77777777" w:rsidR="00EB0F41" w:rsidRPr="00176384" w:rsidRDefault="00EB0F41" w:rsidP="00EB0F41">
      <w:pPr>
        <w:spacing w:line="276" w:lineRule="auto"/>
        <w:contextualSpacing w:val="0"/>
        <w:jc w:val="left"/>
        <w:rPr>
          <w:sz w:val="20"/>
        </w:rPr>
      </w:pPr>
      <w:r w:rsidRPr="00176384">
        <w:rPr>
          <w:sz w:val="20"/>
        </w:rPr>
        <w:t xml:space="preserve">Provozní doba: Po – </w:t>
      </w:r>
      <w:proofErr w:type="gramStart"/>
      <w:r w:rsidRPr="00176384">
        <w:rPr>
          <w:sz w:val="20"/>
        </w:rPr>
        <w:t>Pá   7:00</w:t>
      </w:r>
      <w:proofErr w:type="gramEnd"/>
      <w:r w:rsidRPr="00176384">
        <w:rPr>
          <w:sz w:val="20"/>
        </w:rPr>
        <w:t xml:space="preserve"> – 15:30</w:t>
      </w:r>
    </w:p>
    <w:p w14:paraId="744E08FA" w14:textId="77777777" w:rsidR="00392670" w:rsidRPr="00176384" w:rsidRDefault="00392670" w:rsidP="00392670">
      <w:pPr>
        <w:spacing w:line="276" w:lineRule="auto"/>
        <w:contextualSpacing w:val="0"/>
        <w:jc w:val="left"/>
        <w:rPr>
          <w:sz w:val="20"/>
        </w:rPr>
      </w:pPr>
      <w:r w:rsidRPr="00176384">
        <w:rPr>
          <w:sz w:val="20"/>
        </w:rPr>
        <w:t xml:space="preserve">Příjem vzorků: Po – </w:t>
      </w:r>
      <w:proofErr w:type="gramStart"/>
      <w:r w:rsidRPr="00176384">
        <w:rPr>
          <w:sz w:val="20"/>
        </w:rPr>
        <w:t>Pá   7:00</w:t>
      </w:r>
      <w:proofErr w:type="gramEnd"/>
      <w:r w:rsidRPr="00176384">
        <w:rPr>
          <w:sz w:val="20"/>
        </w:rPr>
        <w:t xml:space="preserve"> – 14:00</w:t>
      </w:r>
    </w:p>
    <w:p w14:paraId="08440CEA" w14:textId="77777777" w:rsidR="000B58F4" w:rsidRDefault="000B58F4" w:rsidP="00EB0F41">
      <w:pPr>
        <w:spacing w:after="160" w:line="276" w:lineRule="auto"/>
        <w:contextualSpacing w:val="0"/>
        <w:jc w:val="left"/>
      </w:pPr>
    </w:p>
    <w:p w14:paraId="08440CEB" w14:textId="77777777" w:rsidR="000B58F4" w:rsidRPr="00512A42" w:rsidRDefault="00512A42">
      <w:pPr>
        <w:spacing w:after="160" w:line="259" w:lineRule="auto"/>
        <w:contextualSpacing w:val="0"/>
        <w:jc w:val="left"/>
        <w:rPr>
          <w:b/>
          <w:u w:val="single"/>
        </w:rPr>
      </w:pPr>
      <w:r w:rsidRPr="00512A42">
        <w:rPr>
          <w:b/>
          <w:u w:val="single"/>
        </w:rPr>
        <w:t>Vyplní laboratoř</w:t>
      </w:r>
    </w:p>
    <w:p w14:paraId="08440CEC" w14:textId="18AE0215" w:rsidR="008A593D" w:rsidRDefault="008A593D">
      <w:pPr>
        <w:spacing w:after="160" w:line="259" w:lineRule="auto"/>
        <w:contextualSpacing w:val="0"/>
        <w:jc w:val="left"/>
        <w:rPr>
          <w:b/>
        </w:rPr>
      </w:pPr>
      <w:r>
        <w:rPr>
          <w:b/>
        </w:rPr>
        <w:t>Datum převzetí:</w:t>
      </w:r>
      <w:r>
        <w:rPr>
          <w:b/>
        </w:rPr>
        <w:tab/>
      </w:r>
      <w:r>
        <w:rPr>
          <w:b/>
        </w:rPr>
        <w:tab/>
      </w:r>
      <w:r w:rsidR="00BF202A">
        <w:rPr>
          <w:b/>
        </w:rPr>
        <w:tab/>
      </w:r>
      <w:r w:rsidR="00BF202A">
        <w:rPr>
          <w:b/>
        </w:rPr>
        <w:tab/>
      </w:r>
      <w:r>
        <w:rPr>
          <w:b/>
        </w:rPr>
        <w:t>Převzal</w:t>
      </w:r>
      <w:r w:rsidR="0067296C">
        <w:rPr>
          <w:b/>
        </w:rPr>
        <w:t xml:space="preserve"> a přezkoumal</w:t>
      </w:r>
      <w:r>
        <w:rPr>
          <w:b/>
        </w:rPr>
        <w:t>:</w:t>
      </w:r>
      <w:r w:rsidR="00840FBE">
        <w:rPr>
          <w:b/>
        </w:rPr>
        <w:t xml:space="preserve"> </w:t>
      </w:r>
    </w:p>
    <w:p w14:paraId="08440CED" w14:textId="1860303E" w:rsidR="008A593D" w:rsidRDefault="008A593D" w:rsidP="008A593D">
      <w:pPr>
        <w:spacing w:after="160" w:line="259" w:lineRule="auto"/>
        <w:contextualSpacing w:val="0"/>
        <w:jc w:val="left"/>
        <w:rPr>
          <w:b/>
        </w:rPr>
      </w:pPr>
      <w:r>
        <w:rPr>
          <w:b/>
        </w:rPr>
        <w:t>Způsob transportu:</w:t>
      </w:r>
      <w:r w:rsidR="00840FBE">
        <w:rPr>
          <w:b/>
        </w:rPr>
        <w:t xml:space="preserve"> </w:t>
      </w:r>
    </w:p>
    <w:p w14:paraId="08440CEE" w14:textId="17FBD169" w:rsidR="000B58F4" w:rsidRDefault="000B58F4">
      <w:pPr>
        <w:spacing w:after="160" w:line="259" w:lineRule="auto"/>
        <w:contextualSpacing w:val="0"/>
        <w:jc w:val="left"/>
        <w:rPr>
          <w:b/>
        </w:rPr>
      </w:pPr>
      <w:r w:rsidRPr="000B58F4">
        <w:rPr>
          <w:b/>
        </w:rPr>
        <w:t>Do laboratoře přijato dne:</w:t>
      </w:r>
      <w:r w:rsidR="008A593D">
        <w:rPr>
          <w:b/>
        </w:rPr>
        <w:tab/>
      </w:r>
      <w:r w:rsidR="00840FBE">
        <w:tab/>
      </w:r>
      <w:r w:rsidR="00840FBE" w:rsidRPr="00840FBE">
        <w:tab/>
      </w:r>
      <w:r w:rsidRPr="000B58F4">
        <w:rPr>
          <w:b/>
        </w:rPr>
        <w:t>Přijal</w:t>
      </w:r>
      <w:r w:rsidR="0067296C">
        <w:rPr>
          <w:b/>
        </w:rPr>
        <w:t xml:space="preserve"> a přezkoumal</w:t>
      </w:r>
      <w:r w:rsidRPr="000B58F4">
        <w:rPr>
          <w:b/>
        </w:rPr>
        <w:t>:</w:t>
      </w:r>
      <w:r w:rsidR="00840FBE">
        <w:rPr>
          <w:b/>
        </w:rPr>
        <w:t xml:space="preserve"> </w:t>
      </w:r>
    </w:p>
    <w:p w14:paraId="084CCAC0" w14:textId="15975A94" w:rsidR="00B3231B" w:rsidRDefault="00512A42">
      <w:pPr>
        <w:spacing w:after="160" w:line="259" w:lineRule="auto"/>
        <w:contextualSpacing w:val="0"/>
        <w:jc w:val="left"/>
        <w:rPr>
          <w:b/>
        </w:rPr>
      </w:pPr>
      <w:r>
        <w:rPr>
          <w:b/>
        </w:rPr>
        <w:t>Poznámky:</w:t>
      </w:r>
    </w:p>
    <w:tbl>
      <w:tblPr>
        <w:tblW w:w="5000" w:type="pct"/>
        <w:tblLayout w:type="fixed"/>
        <w:tblCellMar>
          <w:left w:w="70" w:type="dxa"/>
          <w:right w:w="70" w:type="dxa"/>
        </w:tblCellMar>
        <w:tblLook w:val="04A0" w:firstRow="1" w:lastRow="0" w:firstColumn="1" w:lastColumn="0" w:noHBand="0" w:noVBand="1"/>
      </w:tblPr>
      <w:tblGrid>
        <w:gridCol w:w="1265"/>
        <w:gridCol w:w="1938"/>
        <w:gridCol w:w="1322"/>
        <w:gridCol w:w="1560"/>
        <w:gridCol w:w="1560"/>
        <w:gridCol w:w="2092"/>
      </w:tblGrid>
      <w:tr w:rsidR="00C522FC" w:rsidRPr="00AB64B1" w14:paraId="57E67D5E" w14:textId="77777777" w:rsidTr="00286617">
        <w:trPr>
          <w:trHeight w:val="401"/>
        </w:trPr>
        <w:tc>
          <w:tcPr>
            <w:tcW w:w="650" w:type="pct"/>
            <w:vMerge w:val="restart"/>
            <w:tcBorders>
              <w:top w:val="single" w:sz="8" w:space="0" w:color="auto"/>
              <w:left w:val="single" w:sz="8" w:space="0" w:color="auto"/>
              <w:right w:val="single" w:sz="8" w:space="0" w:color="auto"/>
            </w:tcBorders>
            <w:shd w:val="clear" w:color="auto" w:fill="auto"/>
            <w:vAlign w:val="center"/>
            <w:hideMark/>
          </w:tcPr>
          <w:p w14:paraId="370BE3D1" w14:textId="77777777" w:rsidR="00C522FC" w:rsidRPr="00BF52B8" w:rsidRDefault="00C522FC" w:rsidP="00286617">
            <w:pPr>
              <w:spacing w:line="240" w:lineRule="auto"/>
              <w:contextualSpacing w:val="0"/>
              <w:jc w:val="center"/>
              <w:rPr>
                <w:rFonts w:eastAsia="Times New Roman"/>
                <w:b/>
                <w:bCs/>
                <w:color w:val="000000"/>
                <w:lang w:eastAsia="cs-CZ"/>
              </w:rPr>
            </w:pPr>
            <w:r w:rsidRPr="00AB64B1">
              <w:rPr>
                <w:rFonts w:eastAsia="Times New Roman"/>
                <w:b/>
                <w:bCs/>
                <w:color w:val="000000"/>
                <w:lang w:eastAsia="cs-CZ"/>
              </w:rPr>
              <w:lastRenderedPageBreak/>
              <w:t xml:space="preserve">Interní kód </w:t>
            </w:r>
            <w:r w:rsidRPr="00AB64B1">
              <w:rPr>
                <w:rFonts w:eastAsia="Times New Roman"/>
                <w:color w:val="000000"/>
                <w:sz w:val="20"/>
                <w:szCs w:val="20"/>
                <w:lang w:eastAsia="cs-CZ"/>
              </w:rPr>
              <w:t>(nevyplňujte, vyplní laboratoř)</w:t>
            </w:r>
          </w:p>
          <w:p w14:paraId="5E2FAA7B" w14:textId="77777777" w:rsidR="00C522FC" w:rsidRPr="00AB64B1" w:rsidRDefault="00C522FC" w:rsidP="00286617">
            <w:pPr>
              <w:spacing w:line="240" w:lineRule="auto"/>
              <w:jc w:val="center"/>
              <w:rPr>
                <w:rFonts w:eastAsia="Times New Roman"/>
                <w:b/>
                <w:bCs/>
                <w:color w:val="000000"/>
                <w:lang w:eastAsia="cs-CZ"/>
              </w:rPr>
            </w:pPr>
          </w:p>
        </w:tc>
        <w:tc>
          <w:tcPr>
            <w:tcW w:w="995" w:type="pct"/>
            <w:vMerge w:val="restart"/>
            <w:tcBorders>
              <w:top w:val="single" w:sz="8" w:space="0" w:color="auto"/>
              <w:left w:val="single" w:sz="8" w:space="0" w:color="auto"/>
              <w:right w:val="single" w:sz="4" w:space="0" w:color="auto"/>
            </w:tcBorders>
            <w:shd w:val="clear" w:color="auto" w:fill="auto"/>
            <w:vAlign w:val="center"/>
            <w:hideMark/>
          </w:tcPr>
          <w:p w14:paraId="65AC1D8D" w14:textId="77777777" w:rsidR="00C522FC" w:rsidRPr="00AB64B1" w:rsidRDefault="00C522FC" w:rsidP="00286617">
            <w:pPr>
              <w:spacing w:line="240" w:lineRule="auto"/>
              <w:contextualSpacing w:val="0"/>
              <w:jc w:val="center"/>
              <w:rPr>
                <w:rFonts w:eastAsia="Times New Roman"/>
                <w:b/>
                <w:bCs/>
                <w:color w:val="000000"/>
                <w:lang w:eastAsia="cs-CZ"/>
              </w:rPr>
            </w:pPr>
            <w:r>
              <w:rPr>
                <w:rFonts w:eastAsia="Times New Roman"/>
                <w:b/>
                <w:bCs/>
                <w:color w:val="000000"/>
                <w:lang w:eastAsia="cs-CZ"/>
              </w:rPr>
              <w:t>Popis vzorku</w:t>
            </w:r>
            <w:r>
              <w:rPr>
                <w:rStyle w:val="Znakapoznpodarou"/>
                <w:rFonts w:eastAsia="Times New Roman"/>
                <w:b/>
                <w:bCs/>
                <w:color w:val="000000"/>
                <w:lang w:eastAsia="cs-CZ"/>
              </w:rPr>
              <w:footnoteReference w:id="1"/>
            </w:r>
          </w:p>
        </w:tc>
        <w:tc>
          <w:tcPr>
            <w:tcW w:w="679" w:type="pct"/>
            <w:vMerge w:val="restart"/>
            <w:tcBorders>
              <w:top w:val="single" w:sz="4" w:space="0" w:color="auto"/>
              <w:left w:val="single" w:sz="4" w:space="0" w:color="auto"/>
              <w:right w:val="single" w:sz="4" w:space="0" w:color="auto"/>
            </w:tcBorders>
            <w:vAlign w:val="center"/>
          </w:tcPr>
          <w:p w14:paraId="16F6A781" w14:textId="77777777" w:rsidR="00C522FC" w:rsidRDefault="00C522FC" w:rsidP="00286617">
            <w:pPr>
              <w:spacing w:line="240" w:lineRule="auto"/>
              <w:jc w:val="center"/>
              <w:rPr>
                <w:rFonts w:eastAsia="Times New Roman"/>
                <w:b/>
                <w:bCs/>
                <w:color w:val="000000"/>
                <w:lang w:eastAsia="cs-CZ"/>
              </w:rPr>
            </w:pPr>
            <w:r>
              <w:rPr>
                <w:rFonts w:eastAsia="Times New Roman"/>
                <w:b/>
                <w:bCs/>
                <w:color w:val="000000"/>
                <w:lang w:eastAsia="cs-CZ"/>
              </w:rPr>
              <w:t>Matrice</w:t>
            </w:r>
            <w:r>
              <w:rPr>
                <w:rStyle w:val="Znakapoznpodarou"/>
                <w:rFonts w:eastAsia="Times New Roman"/>
                <w:b/>
                <w:bCs/>
                <w:color w:val="000000"/>
                <w:lang w:eastAsia="cs-CZ"/>
              </w:rPr>
              <w:footnoteReference w:id="2"/>
            </w:r>
          </w:p>
        </w:tc>
        <w:tc>
          <w:tcPr>
            <w:tcW w:w="16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4CE51" w14:textId="77777777" w:rsidR="00C522FC" w:rsidRPr="00AB64B1" w:rsidRDefault="00C522FC" w:rsidP="00286617">
            <w:pPr>
              <w:spacing w:line="240" w:lineRule="auto"/>
              <w:contextualSpacing w:val="0"/>
              <w:jc w:val="center"/>
              <w:rPr>
                <w:rFonts w:eastAsia="Times New Roman"/>
                <w:b/>
                <w:bCs/>
                <w:color w:val="000000"/>
                <w:lang w:eastAsia="cs-CZ"/>
              </w:rPr>
            </w:pPr>
            <w:r>
              <w:rPr>
                <w:rFonts w:eastAsia="Times New Roman"/>
                <w:b/>
                <w:bCs/>
                <w:color w:val="000000"/>
                <w:lang w:eastAsia="cs-CZ"/>
              </w:rPr>
              <w:t xml:space="preserve">Požadované zkoušky </w:t>
            </w:r>
          </w:p>
        </w:tc>
        <w:tc>
          <w:tcPr>
            <w:tcW w:w="1074" w:type="pct"/>
            <w:vMerge w:val="restart"/>
            <w:tcBorders>
              <w:top w:val="single" w:sz="4" w:space="0" w:color="auto"/>
              <w:left w:val="single" w:sz="4" w:space="0" w:color="auto"/>
              <w:right w:val="single" w:sz="4" w:space="0" w:color="auto"/>
            </w:tcBorders>
            <w:vAlign w:val="center"/>
          </w:tcPr>
          <w:p w14:paraId="74EBB3B8" w14:textId="77777777" w:rsidR="00C522FC" w:rsidRDefault="00C522FC" w:rsidP="00286617">
            <w:pPr>
              <w:spacing w:line="240" w:lineRule="auto"/>
              <w:contextualSpacing w:val="0"/>
              <w:jc w:val="center"/>
              <w:rPr>
                <w:b/>
                <w:sz w:val="20"/>
                <w:szCs w:val="20"/>
              </w:rPr>
            </w:pPr>
            <w:r>
              <w:rPr>
                <w:b/>
                <w:sz w:val="20"/>
                <w:szCs w:val="20"/>
              </w:rPr>
              <w:t xml:space="preserve">Žádám i o </w:t>
            </w:r>
            <w:r w:rsidRPr="00637078">
              <w:rPr>
                <w:b/>
                <w:sz w:val="20"/>
                <w:szCs w:val="20"/>
              </w:rPr>
              <w:t xml:space="preserve">Výsledkový list obsahující pouze analyty </w:t>
            </w:r>
            <w:r>
              <w:rPr>
                <w:b/>
                <w:sz w:val="20"/>
                <w:szCs w:val="20"/>
              </w:rPr>
              <w:t>dle</w:t>
            </w:r>
            <w:r w:rsidRPr="00637078">
              <w:rPr>
                <w:b/>
                <w:sz w:val="20"/>
                <w:szCs w:val="20"/>
              </w:rPr>
              <w:t xml:space="preserve"> </w:t>
            </w:r>
            <w:r>
              <w:rPr>
                <w:b/>
                <w:sz w:val="20"/>
                <w:szCs w:val="20"/>
              </w:rPr>
              <w:t>N</w:t>
            </w:r>
            <w:r w:rsidRPr="00637078">
              <w:rPr>
                <w:b/>
                <w:sz w:val="20"/>
                <w:szCs w:val="20"/>
              </w:rPr>
              <w:t>ařízení vlády č</w:t>
            </w:r>
            <w:r>
              <w:rPr>
                <w:b/>
                <w:sz w:val="20"/>
                <w:szCs w:val="20"/>
              </w:rPr>
              <w:t>. 80/2023</w:t>
            </w:r>
          </w:p>
          <w:p w14:paraId="115A7FD3" w14:textId="77777777" w:rsidR="00C522FC" w:rsidRDefault="00C522FC" w:rsidP="00286617">
            <w:pPr>
              <w:spacing w:line="240" w:lineRule="auto"/>
              <w:jc w:val="center"/>
              <w:rPr>
                <w:rFonts w:eastAsia="Times New Roman"/>
                <w:b/>
                <w:bCs/>
                <w:color w:val="000000"/>
                <w:lang w:eastAsia="cs-CZ"/>
              </w:rPr>
            </w:pPr>
          </w:p>
        </w:tc>
      </w:tr>
      <w:tr w:rsidR="00C522FC" w:rsidRPr="00AB64B1" w14:paraId="483945A7" w14:textId="77777777" w:rsidTr="00286617">
        <w:trPr>
          <w:trHeight w:val="438"/>
        </w:trPr>
        <w:tc>
          <w:tcPr>
            <w:tcW w:w="650" w:type="pct"/>
            <w:vMerge/>
            <w:tcBorders>
              <w:left w:val="single" w:sz="8" w:space="0" w:color="auto"/>
              <w:right w:val="single" w:sz="8" w:space="0" w:color="auto"/>
            </w:tcBorders>
            <w:vAlign w:val="center"/>
            <w:hideMark/>
          </w:tcPr>
          <w:p w14:paraId="4064766F" w14:textId="77777777" w:rsidR="00C522FC" w:rsidRPr="00AB64B1" w:rsidRDefault="00C522FC" w:rsidP="00286617">
            <w:pPr>
              <w:spacing w:line="240" w:lineRule="auto"/>
              <w:jc w:val="left"/>
              <w:rPr>
                <w:rFonts w:eastAsia="Times New Roman"/>
                <w:b/>
                <w:bCs/>
                <w:color w:val="000000"/>
                <w:lang w:eastAsia="cs-CZ"/>
              </w:rPr>
            </w:pPr>
          </w:p>
        </w:tc>
        <w:tc>
          <w:tcPr>
            <w:tcW w:w="995" w:type="pct"/>
            <w:vMerge/>
            <w:tcBorders>
              <w:left w:val="single" w:sz="8" w:space="0" w:color="auto"/>
              <w:right w:val="single" w:sz="4" w:space="0" w:color="auto"/>
            </w:tcBorders>
            <w:vAlign w:val="center"/>
            <w:hideMark/>
          </w:tcPr>
          <w:p w14:paraId="692060C1" w14:textId="77777777" w:rsidR="00C522FC" w:rsidRPr="00AB64B1" w:rsidRDefault="00C522FC" w:rsidP="00286617">
            <w:pPr>
              <w:spacing w:line="240" w:lineRule="auto"/>
              <w:jc w:val="left"/>
              <w:rPr>
                <w:rFonts w:eastAsia="Times New Roman"/>
                <w:b/>
                <w:bCs/>
                <w:color w:val="000000"/>
                <w:lang w:eastAsia="cs-CZ"/>
              </w:rPr>
            </w:pPr>
          </w:p>
        </w:tc>
        <w:tc>
          <w:tcPr>
            <w:tcW w:w="679" w:type="pct"/>
            <w:vMerge/>
            <w:tcBorders>
              <w:left w:val="single" w:sz="4" w:space="0" w:color="auto"/>
              <w:bottom w:val="single" w:sz="4" w:space="0" w:color="auto"/>
              <w:right w:val="single" w:sz="4" w:space="0" w:color="auto"/>
            </w:tcBorders>
          </w:tcPr>
          <w:p w14:paraId="1A2CC38D" w14:textId="77777777" w:rsidR="00C522FC" w:rsidRDefault="00C522FC" w:rsidP="00286617">
            <w:pPr>
              <w:spacing w:line="240" w:lineRule="auto"/>
              <w:contextualSpacing w:val="0"/>
              <w:jc w:val="center"/>
              <w:rPr>
                <w:rFonts w:eastAsia="Times New Roman"/>
                <w:b/>
                <w:bCs/>
                <w:color w:val="000000"/>
                <w:lang w:eastAsia="cs-CZ"/>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6C03B" w14:textId="77777777" w:rsidR="00C522FC" w:rsidRPr="00793462" w:rsidRDefault="00C522FC" w:rsidP="00286617">
            <w:pPr>
              <w:spacing w:line="240" w:lineRule="auto"/>
              <w:contextualSpacing w:val="0"/>
              <w:jc w:val="center"/>
              <w:rPr>
                <w:rFonts w:eastAsia="Times New Roman"/>
                <w:b/>
                <w:bCs/>
                <w:color w:val="000000"/>
                <w:sz w:val="20"/>
                <w:szCs w:val="20"/>
                <w:lang w:eastAsia="cs-CZ"/>
              </w:rPr>
            </w:pPr>
            <w:r w:rsidRPr="00793462">
              <w:rPr>
                <w:rFonts w:eastAsia="Times New Roman"/>
                <w:b/>
                <w:bCs/>
                <w:color w:val="000000"/>
                <w:sz w:val="20"/>
                <w:szCs w:val="20"/>
                <w:lang w:eastAsia="cs-CZ"/>
              </w:rPr>
              <w:t xml:space="preserve">SOP_LChA_01 </w:t>
            </w:r>
            <w:r w:rsidRPr="00793462">
              <w:rPr>
                <w:rFonts w:eastAsia="Times New Roman"/>
                <w:bCs/>
                <w:sz w:val="20"/>
                <w:szCs w:val="20"/>
                <w:lang w:eastAsia="cs-CZ"/>
              </w:rPr>
              <w:t>(EN 15662)</w:t>
            </w:r>
            <w:r w:rsidRPr="00793462">
              <w:rPr>
                <w:rStyle w:val="Znakapoznpodarou"/>
                <w:rFonts w:eastAsia="Times New Roman"/>
                <w:b/>
                <w:bCs/>
                <w:color w:val="000000"/>
                <w:sz w:val="20"/>
                <w:szCs w:val="20"/>
                <w:lang w:eastAsia="cs-CZ"/>
              </w:rPr>
              <w:footnoteReference w:id="3"/>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6044" w14:textId="77777777" w:rsidR="00C522FC" w:rsidRPr="00793462" w:rsidRDefault="00C522FC" w:rsidP="00286617">
            <w:pPr>
              <w:spacing w:line="240" w:lineRule="auto"/>
              <w:contextualSpacing w:val="0"/>
              <w:jc w:val="center"/>
              <w:rPr>
                <w:rFonts w:eastAsia="Times New Roman"/>
                <w:b/>
                <w:bCs/>
                <w:color w:val="000000"/>
                <w:sz w:val="20"/>
                <w:szCs w:val="20"/>
                <w:lang w:eastAsia="cs-CZ"/>
              </w:rPr>
            </w:pPr>
            <w:r w:rsidRPr="00793462">
              <w:rPr>
                <w:rFonts w:eastAsia="Times New Roman"/>
                <w:b/>
                <w:bCs/>
                <w:color w:val="000000"/>
                <w:sz w:val="20"/>
                <w:szCs w:val="20"/>
                <w:lang w:eastAsia="cs-CZ"/>
              </w:rPr>
              <w:t xml:space="preserve">SOP_LChA_02 </w:t>
            </w:r>
            <w:r w:rsidRPr="00793462">
              <w:rPr>
                <w:rFonts w:eastAsia="Times New Roman"/>
                <w:bCs/>
                <w:sz w:val="20"/>
                <w:szCs w:val="20"/>
                <w:lang w:eastAsia="cs-CZ"/>
              </w:rPr>
              <w:t>(EN 15662)</w:t>
            </w:r>
            <w:r w:rsidRPr="00793462">
              <w:rPr>
                <w:rStyle w:val="Znakapoznpodarou"/>
                <w:rFonts w:eastAsia="Times New Roman"/>
                <w:b/>
                <w:bCs/>
                <w:color w:val="000000"/>
                <w:sz w:val="20"/>
                <w:szCs w:val="20"/>
                <w:lang w:eastAsia="cs-CZ"/>
              </w:rPr>
              <w:footnoteReference w:id="4"/>
            </w:r>
          </w:p>
        </w:tc>
        <w:tc>
          <w:tcPr>
            <w:tcW w:w="1074" w:type="pct"/>
            <w:vMerge/>
            <w:tcBorders>
              <w:left w:val="single" w:sz="4" w:space="0" w:color="auto"/>
              <w:bottom w:val="single" w:sz="4" w:space="0" w:color="auto"/>
              <w:right w:val="single" w:sz="4" w:space="0" w:color="auto"/>
            </w:tcBorders>
          </w:tcPr>
          <w:p w14:paraId="098ED976" w14:textId="77777777" w:rsidR="00C522FC" w:rsidRPr="0027778F" w:rsidRDefault="00C522FC" w:rsidP="00286617">
            <w:pPr>
              <w:spacing w:line="240" w:lineRule="auto"/>
              <w:contextualSpacing w:val="0"/>
              <w:jc w:val="center"/>
              <w:rPr>
                <w:rFonts w:eastAsia="Times New Roman"/>
                <w:b/>
                <w:bCs/>
                <w:color w:val="000000"/>
                <w:lang w:eastAsia="cs-CZ"/>
              </w:rPr>
            </w:pPr>
          </w:p>
        </w:tc>
      </w:tr>
      <w:tr w:rsidR="00C522FC" w:rsidRPr="00AB64B1" w14:paraId="4FCF81CE"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83203F0"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CDFA16"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25FFE70D"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654F9505" w14:textId="77777777" w:rsidR="00C522FC" w:rsidRDefault="00C522FC" w:rsidP="00286617">
            <w:pPr>
              <w:spacing w:line="240" w:lineRule="auto"/>
              <w:contextualSpacing w:val="0"/>
              <w:jc w:val="center"/>
              <w:rPr>
                <w:b/>
              </w:rPr>
            </w:pPr>
          </w:p>
          <w:p w14:paraId="3914BC9B"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38091074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6B944D57"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3367E3F0" w14:textId="77777777" w:rsidR="00C522FC" w:rsidRDefault="00C522FC" w:rsidP="00286617">
            <w:pPr>
              <w:spacing w:line="240" w:lineRule="auto"/>
              <w:contextualSpacing w:val="0"/>
              <w:jc w:val="center"/>
              <w:rPr>
                <w:b/>
              </w:rPr>
            </w:pPr>
          </w:p>
          <w:p w14:paraId="33A0463B"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686034260"/>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26B30952"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3D7957FF" w14:textId="77777777" w:rsidR="00C522FC" w:rsidRDefault="00C522FC" w:rsidP="00286617">
            <w:pPr>
              <w:spacing w:line="240" w:lineRule="auto"/>
              <w:contextualSpacing w:val="0"/>
              <w:jc w:val="center"/>
              <w:rPr>
                <w:b/>
              </w:rPr>
            </w:pPr>
          </w:p>
          <w:p w14:paraId="733196DE"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47271371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5075BC8E" w14:textId="77777777" w:rsidR="00C522FC" w:rsidRDefault="00C522FC" w:rsidP="00286617">
            <w:pPr>
              <w:spacing w:line="240" w:lineRule="auto"/>
              <w:contextualSpacing w:val="0"/>
              <w:jc w:val="center"/>
              <w:rPr>
                <w:b/>
                <w:color w:val="FF0000"/>
                <w:sz w:val="28"/>
              </w:rPr>
            </w:pPr>
          </w:p>
        </w:tc>
      </w:tr>
      <w:tr w:rsidR="00C522FC" w14:paraId="3468CA79"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6B39D17"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9E72B8"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40A3BDE2"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64B8540D" w14:textId="77777777" w:rsidR="00C522FC" w:rsidRDefault="00C522FC" w:rsidP="00286617">
            <w:pPr>
              <w:spacing w:line="240" w:lineRule="auto"/>
              <w:contextualSpacing w:val="0"/>
              <w:jc w:val="center"/>
              <w:rPr>
                <w:b/>
              </w:rPr>
            </w:pPr>
          </w:p>
          <w:p w14:paraId="0E7D6578"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59042938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BAA71E6"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54E0856E" w14:textId="77777777" w:rsidR="00C522FC" w:rsidRDefault="00C522FC" w:rsidP="00286617">
            <w:pPr>
              <w:spacing w:line="240" w:lineRule="auto"/>
              <w:contextualSpacing w:val="0"/>
              <w:jc w:val="center"/>
              <w:rPr>
                <w:b/>
              </w:rPr>
            </w:pPr>
          </w:p>
          <w:p w14:paraId="446BB6FC"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52135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357BC35"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07DC3538" w14:textId="77777777" w:rsidR="00C522FC" w:rsidRDefault="00C522FC" w:rsidP="00286617">
            <w:pPr>
              <w:spacing w:line="240" w:lineRule="auto"/>
              <w:contextualSpacing w:val="0"/>
              <w:jc w:val="center"/>
              <w:rPr>
                <w:b/>
              </w:rPr>
            </w:pPr>
          </w:p>
          <w:p w14:paraId="25F2517A"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814139079"/>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5C2C8EA2" w14:textId="77777777" w:rsidR="00C522FC" w:rsidRDefault="00C522FC" w:rsidP="00286617">
            <w:pPr>
              <w:spacing w:line="240" w:lineRule="auto"/>
              <w:contextualSpacing w:val="0"/>
              <w:jc w:val="center"/>
              <w:rPr>
                <w:b/>
                <w:color w:val="FF0000"/>
                <w:sz w:val="28"/>
              </w:rPr>
            </w:pPr>
          </w:p>
        </w:tc>
      </w:tr>
      <w:tr w:rsidR="00C522FC" w14:paraId="39378AD5"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2C53D5"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98DDFB"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7188CA96"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27D0C59E" w14:textId="77777777" w:rsidR="00C522FC" w:rsidRDefault="00C522FC" w:rsidP="00286617">
            <w:pPr>
              <w:spacing w:line="240" w:lineRule="auto"/>
              <w:contextualSpacing w:val="0"/>
              <w:jc w:val="center"/>
              <w:rPr>
                <w:b/>
              </w:rPr>
            </w:pPr>
          </w:p>
          <w:p w14:paraId="0F3A123F"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28108728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1DAB82E"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7ED88683" w14:textId="77777777" w:rsidR="00C522FC" w:rsidRDefault="00C522FC" w:rsidP="00286617">
            <w:pPr>
              <w:spacing w:line="240" w:lineRule="auto"/>
              <w:contextualSpacing w:val="0"/>
              <w:jc w:val="center"/>
              <w:rPr>
                <w:b/>
              </w:rPr>
            </w:pPr>
          </w:p>
          <w:p w14:paraId="53AD4C92"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51488529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A5F55FB"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767248F6" w14:textId="77777777" w:rsidR="00C522FC" w:rsidRDefault="00C522FC" w:rsidP="00286617">
            <w:pPr>
              <w:spacing w:line="240" w:lineRule="auto"/>
              <w:contextualSpacing w:val="0"/>
              <w:jc w:val="center"/>
              <w:rPr>
                <w:b/>
              </w:rPr>
            </w:pPr>
          </w:p>
          <w:p w14:paraId="1965E9D9"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617788048"/>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5C8F3A2" w14:textId="77777777" w:rsidR="00C522FC" w:rsidRDefault="00C522FC" w:rsidP="00286617">
            <w:pPr>
              <w:spacing w:line="240" w:lineRule="auto"/>
              <w:contextualSpacing w:val="0"/>
              <w:jc w:val="center"/>
              <w:rPr>
                <w:b/>
                <w:color w:val="FF0000"/>
                <w:sz w:val="28"/>
              </w:rPr>
            </w:pPr>
          </w:p>
        </w:tc>
      </w:tr>
      <w:tr w:rsidR="00C522FC" w14:paraId="5229AEFA"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2D5E652"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F1A292"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0AF67928"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2C92BD44" w14:textId="77777777" w:rsidR="00C522FC" w:rsidRDefault="00C522FC" w:rsidP="00286617">
            <w:pPr>
              <w:spacing w:line="240" w:lineRule="auto"/>
              <w:contextualSpacing w:val="0"/>
              <w:jc w:val="center"/>
              <w:rPr>
                <w:b/>
              </w:rPr>
            </w:pPr>
          </w:p>
          <w:p w14:paraId="147399FC"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31594656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1E71D4B"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0A5BA60C" w14:textId="77777777" w:rsidR="00C522FC" w:rsidRDefault="00C522FC" w:rsidP="00286617">
            <w:pPr>
              <w:spacing w:line="240" w:lineRule="auto"/>
              <w:contextualSpacing w:val="0"/>
              <w:jc w:val="center"/>
              <w:rPr>
                <w:b/>
              </w:rPr>
            </w:pPr>
          </w:p>
          <w:p w14:paraId="78FDC361"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00162665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A3D5E75"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5F5D7443" w14:textId="77777777" w:rsidR="00C522FC" w:rsidRDefault="00C522FC" w:rsidP="00286617">
            <w:pPr>
              <w:spacing w:line="240" w:lineRule="auto"/>
              <w:contextualSpacing w:val="0"/>
              <w:jc w:val="center"/>
              <w:rPr>
                <w:b/>
              </w:rPr>
            </w:pPr>
          </w:p>
          <w:p w14:paraId="1F420C4D"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056860008"/>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3DEB745" w14:textId="77777777" w:rsidR="00C522FC" w:rsidRDefault="00C522FC" w:rsidP="00286617">
            <w:pPr>
              <w:spacing w:line="240" w:lineRule="auto"/>
              <w:contextualSpacing w:val="0"/>
              <w:jc w:val="center"/>
              <w:rPr>
                <w:b/>
                <w:color w:val="FF0000"/>
                <w:sz w:val="28"/>
              </w:rPr>
            </w:pPr>
          </w:p>
        </w:tc>
      </w:tr>
      <w:tr w:rsidR="00C522FC" w14:paraId="2B4D4578"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2A8FA7"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D5C38D"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16BBAF73"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39467D3C" w14:textId="77777777" w:rsidR="00C522FC" w:rsidRDefault="00C522FC" w:rsidP="00286617">
            <w:pPr>
              <w:spacing w:line="240" w:lineRule="auto"/>
              <w:contextualSpacing w:val="0"/>
              <w:jc w:val="center"/>
              <w:rPr>
                <w:b/>
              </w:rPr>
            </w:pPr>
          </w:p>
          <w:p w14:paraId="603F31F3"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02671220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36C183B"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14EA914A" w14:textId="77777777" w:rsidR="00C522FC" w:rsidRDefault="00C522FC" w:rsidP="00286617">
            <w:pPr>
              <w:spacing w:line="240" w:lineRule="auto"/>
              <w:contextualSpacing w:val="0"/>
              <w:jc w:val="center"/>
              <w:rPr>
                <w:b/>
              </w:rPr>
            </w:pPr>
          </w:p>
          <w:p w14:paraId="05D46F1F"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824243022"/>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1B7A452"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3D27B023" w14:textId="77777777" w:rsidR="00C522FC" w:rsidRDefault="00C522FC" w:rsidP="00286617">
            <w:pPr>
              <w:spacing w:line="240" w:lineRule="auto"/>
              <w:contextualSpacing w:val="0"/>
              <w:jc w:val="center"/>
              <w:rPr>
                <w:b/>
              </w:rPr>
            </w:pPr>
          </w:p>
          <w:p w14:paraId="369CFA18"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739586719"/>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F333A38" w14:textId="77777777" w:rsidR="00C522FC" w:rsidRDefault="00C522FC" w:rsidP="00286617">
            <w:pPr>
              <w:spacing w:line="240" w:lineRule="auto"/>
              <w:contextualSpacing w:val="0"/>
              <w:jc w:val="center"/>
              <w:rPr>
                <w:b/>
                <w:color w:val="FF0000"/>
                <w:sz w:val="28"/>
              </w:rPr>
            </w:pPr>
          </w:p>
        </w:tc>
      </w:tr>
      <w:tr w:rsidR="00C522FC" w14:paraId="1C9D9425"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6EDF3D"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770E6A"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0870B787"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673D604D" w14:textId="77777777" w:rsidR="00C522FC" w:rsidRDefault="00C522FC" w:rsidP="00286617">
            <w:pPr>
              <w:spacing w:line="240" w:lineRule="auto"/>
              <w:contextualSpacing w:val="0"/>
              <w:jc w:val="center"/>
              <w:rPr>
                <w:b/>
              </w:rPr>
            </w:pPr>
          </w:p>
          <w:p w14:paraId="38A454E5"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99888270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1359B6C0"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73C4AA41" w14:textId="77777777" w:rsidR="00C522FC" w:rsidRDefault="00C522FC" w:rsidP="00286617">
            <w:pPr>
              <w:spacing w:line="240" w:lineRule="auto"/>
              <w:contextualSpacing w:val="0"/>
              <w:jc w:val="center"/>
              <w:rPr>
                <w:b/>
              </w:rPr>
            </w:pPr>
          </w:p>
          <w:p w14:paraId="5AC47CE4"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8414728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EF82BA4"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51AF133C" w14:textId="77777777" w:rsidR="00C522FC" w:rsidRDefault="00C522FC" w:rsidP="00286617">
            <w:pPr>
              <w:spacing w:line="240" w:lineRule="auto"/>
              <w:contextualSpacing w:val="0"/>
              <w:jc w:val="center"/>
              <w:rPr>
                <w:b/>
              </w:rPr>
            </w:pPr>
          </w:p>
          <w:p w14:paraId="4481CAC6"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259024006"/>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24CEFF0" w14:textId="77777777" w:rsidR="00C522FC" w:rsidRDefault="00C522FC" w:rsidP="00286617">
            <w:pPr>
              <w:spacing w:line="240" w:lineRule="auto"/>
              <w:contextualSpacing w:val="0"/>
              <w:jc w:val="center"/>
              <w:rPr>
                <w:b/>
                <w:color w:val="FF0000"/>
                <w:sz w:val="28"/>
              </w:rPr>
            </w:pPr>
          </w:p>
        </w:tc>
      </w:tr>
      <w:tr w:rsidR="00C522FC" w14:paraId="56A91F5C"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4490DA1"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9CD08C"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57F97CC0"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1933AF30" w14:textId="77777777" w:rsidR="00C522FC" w:rsidRDefault="00C522FC" w:rsidP="00286617">
            <w:pPr>
              <w:spacing w:line="240" w:lineRule="auto"/>
              <w:contextualSpacing w:val="0"/>
              <w:jc w:val="center"/>
              <w:rPr>
                <w:b/>
              </w:rPr>
            </w:pPr>
          </w:p>
          <w:p w14:paraId="6ED48B51"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19704547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6AF19C2F"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5201975B" w14:textId="77777777" w:rsidR="00C522FC" w:rsidRDefault="00C522FC" w:rsidP="00286617">
            <w:pPr>
              <w:spacing w:line="240" w:lineRule="auto"/>
              <w:contextualSpacing w:val="0"/>
              <w:jc w:val="center"/>
              <w:rPr>
                <w:b/>
              </w:rPr>
            </w:pPr>
          </w:p>
          <w:p w14:paraId="221867A2"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557385959"/>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1D4C8912"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1C333B80" w14:textId="77777777" w:rsidR="00C522FC" w:rsidRDefault="00C522FC" w:rsidP="00286617">
            <w:pPr>
              <w:spacing w:line="240" w:lineRule="auto"/>
              <w:contextualSpacing w:val="0"/>
              <w:jc w:val="center"/>
              <w:rPr>
                <w:b/>
              </w:rPr>
            </w:pPr>
          </w:p>
          <w:p w14:paraId="747E6DAC"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48081168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14246F6" w14:textId="77777777" w:rsidR="00C522FC" w:rsidRDefault="00C522FC" w:rsidP="00286617">
            <w:pPr>
              <w:spacing w:line="240" w:lineRule="auto"/>
              <w:contextualSpacing w:val="0"/>
              <w:jc w:val="center"/>
              <w:rPr>
                <w:b/>
                <w:color w:val="FF0000"/>
                <w:sz w:val="28"/>
              </w:rPr>
            </w:pPr>
          </w:p>
        </w:tc>
      </w:tr>
      <w:tr w:rsidR="00C522FC" w14:paraId="75C32D68"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24FE04"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31A103"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51FAEDD2"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22826356" w14:textId="77777777" w:rsidR="00C522FC" w:rsidRDefault="00C522FC" w:rsidP="00286617">
            <w:pPr>
              <w:spacing w:line="240" w:lineRule="auto"/>
              <w:contextualSpacing w:val="0"/>
              <w:jc w:val="center"/>
              <w:rPr>
                <w:b/>
              </w:rPr>
            </w:pPr>
          </w:p>
          <w:p w14:paraId="7F29B01B"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2074537212"/>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D560227"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679D863B" w14:textId="77777777" w:rsidR="00C522FC" w:rsidRDefault="00C522FC" w:rsidP="00286617">
            <w:pPr>
              <w:spacing w:line="240" w:lineRule="auto"/>
              <w:contextualSpacing w:val="0"/>
              <w:jc w:val="center"/>
              <w:rPr>
                <w:b/>
              </w:rPr>
            </w:pPr>
          </w:p>
          <w:p w14:paraId="21336D36"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417715300"/>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CF17A0C"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66E3F87F" w14:textId="77777777" w:rsidR="00C522FC" w:rsidRDefault="00C522FC" w:rsidP="00286617">
            <w:pPr>
              <w:spacing w:line="240" w:lineRule="auto"/>
              <w:contextualSpacing w:val="0"/>
              <w:jc w:val="center"/>
              <w:rPr>
                <w:b/>
              </w:rPr>
            </w:pPr>
          </w:p>
          <w:p w14:paraId="52C10DAE"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19697377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5336BB7B" w14:textId="77777777" w:rsidR="00C522FC" w:rsidRDefault="00C522FC" w:rsidP="00286617">
            <w:pPr>
              <w:spacing w:line="240" w:lineRule="auto"/>
              <w:contextualSpacing w:val="0"/>
              <w:jc w:val="center"/>
              <w:rPr>
                <w:b/>
                <w:color w:val="FF0000"/>
                <w:sz w:val="28"/>
              </w:rPr>
            </w:pPr>
          </w:p>
        </w:tc>
      </w:tr>
      <w:tr w:rsidR="00C522FC" w14:paraId="021F40F8" w14:textId="77777777" w:rsidTr="00286617">
        <w:trPr>
          <w:trHeight w:val="1020"/>
        </w:trPr>
        <w:tc>
          <w:tcPr>
            <w:tcW w:w="6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B1D2CF"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9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F13BEB" w14:textId="77777777" w:rsidR="00C522FC" w:rsidRPr="00931268" w:rsidRDefault="00C522FC" w:rsidP="00286617">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679" w:type="pct"/>
            <w:tcBorders>
              <w:top w:val="single" w:sz="4" w:space="0" w:color="auto"/>
              <w:left w:val="single" w:sz="4" w:space="0" w:color="auto"/>
              <w:bottom w:val="single" w:sz="4" w:space="0" w:color="auto"/>
              <w:right w:val="single" w:sz="4" w:space="0" w:color="auto"/>
            </w:tcBorders>
          </w:tcPr>
          <w:p w14:paraId="749495B6" w14:textId="77777777" w:rsidR="00C522FC" w:rsidRPr="002D7B9B" w:rsidRDefault="00C522FC" w:rsidP="00286617">
            <w:pPr>
              <w:spacing w:line="240" w:lineRule="auto"/>
              <w:contextualSpacing w:val="0"/>
              <w:jc w:val="left"/>
              <w:rPr>
                <w:b/>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0340642D" w14:textId="77777777" w:rsidR="00C522FC" w:rsidRDefault="00C522FC" w:rsidP="00286617">
            <w:pPr>
              <w:spacing w:line="240" w:lineRule="auto"/>
              <w:contextualSpacing w:val="0"/>
              <w:jc w:val="center"/>
              <w:rPr>
                <w:b/>
              </w:rPr>
            </w:pPr>
          </w:p>
          <w:p w14:paraId="584FCBF7"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873572509"/>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0850B6BA" w14:textId="77777777" w:rsidR="00C522FC" w:rsidRPr="00793462" w:rsidRDefault="00C522FC" w:rsidP="00286617">
            <w:pPr>
              <w:spacing w:line="240" w:lineRule="auto"/>
              <w:contextualSpacing w:val="0"/>
              <w:rPr>
                <w:b/>
                <w:spacing w:val="-4"/>
                <w:sz w:val="40"/>
                <w:szCs w:val="40"/>
              </w:rPr>
            </w:pP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1B7EA895" w14:textId="77777777" w:rsidR="00C522FC" w:rsidRDefault="00C522FC" w:rsidP="00286617">
            <w:pPr>
              <w:spacing w:line="240" w:lineRule="auto"/>
              <w:contextualSpacing w:val="0"/>
              <w:jc w:val="center"/>
              <w:rPr>
                <w:b/>
              </w:rPr>
            </w:pPr>
          </w:p>
          <w:p w14:paraId="651619A5"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114601100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1BE2ADA7" w14:textId="77777777" w:rsidR="00C522FC" w:rsidRPr="00793462" w:rsidRDefault="00C522FC" w:rsidP="00286617">
            <w:pPr>
              <w:spacing w:line="240" w:lineRule="auto"/>
              <w:contextualSpacing w:val="0"/>
              <w:jc w:val="center"/>
              <w:rPr>
                <w:b/>
                <w:spacing w:val="-4"/>
                <w:sz w:val="40"/>
                <w:szCs w:val="40"/>
              </w:rPr>
            </w:pPr>
          </w:p>
        </w:tc>
        <w:tc>
          <w:tcPr>
            <w:tcW w:w="1074" w:type="pct"/>
            <w:tcBorders>
              <w:top w:val="single" w:sz="4" w:space="0" w:color="auto"/>
              <w:left w:val="single" w:sz="4" w:space="0" w:color="auto"/>
              <w:bottom w:val="single" w:sz="4" w:space="0" w:color="auto"/>
              <w:right w:val="single" w:sz="4" w:space="0" w:color="auto"/>
            </w:tcBorders>
          </w:tcPr>
          <w:p w14:paraId="622CA9EC" w14:textId="77777777" w:rsidR="00C522FC" w:rsidRDefault="00C522FC" w:rsidP="00286617">
            <w:pPr>
              <w:spacing w:line="240" w:lineRule="auto"/>
              <w:contextualSpacing w:val="0"/>
              <w:jc w:val="center"/>
              <w:rPr>
                <w:b/>
              </w:rPr>
            </w:pPr>
          </w:p>
          <w:p w14:paraId="667F9CCC" w14:textId="77777777" w:rsidR="00C522FC" w:rsidRDefault="00C522FC" w:rsidP="00286617">
            <w:pPr>
              <w:spacing w:line="240" w:lineRule="auto"/>
              <w:contextualSpacing w:val="0"/>
              <w:jc w:val="center"/>
              <w:rPr>
                <w:b/>
                <w:spacing w:val="-4"/>
                <w:sz w:val="20"/>
                <w:szCs w:val="20"/>
              </w:rPr>
            </w:pPr>
            <w:r>
              <w:rPr>
                <w:b/>
              </w:rPr>
              <w:t xml:space="preserve">Ano:    </w:t>
            </w:r>
            <w:sdt>
              <w:sdtPr>
                <w:rPr>
                  <w:b/>
                  <w:color w:val="FF0000"/>
                  <w:sz w:val="28"/>
                </w:rPr>
                <w:id w:val="592060448"/>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48AF24B0" w14:textId="77777777" w:rsidR="00C522FC" w:rsidRDefault="00C522FC" w:rsidP="00286617">
            <w:pPr>
              <w:spacing w:line="240" w:lineRule="auto"/>
              <w:contextualSpacing w:val="0"/>
              <w:jc w:val="center"/>
              <w:rPr>
                <w:b/>
                <w:color w:val="FF0000"/>
                <w:sz w:val="28"/>
              </w:rPr>
            </w:pPr>
          </w:p>
        </w:tc>
      </w:tr>
    </w:tbl>
    <w:p w14:paraId="7059AEC8" w14:textId="77777777" w:rsidR="00CB6089" w:rsidRDefault="00CB6089" w:rsidP="00F163F4">
      <w:pPr>
        <w:tabs>
          <w:tab w:val="left" w:pos="5820"/>
        </w:tabs>
        <w:spacing w:line="259" w:lineRule="auto"/>
        <w:contextualSpacing w:val="0"/>
        <w:jc w:val="left"/>
        <w:rPr>
          <w:b/>
          <w:szCs w:val="20"/>
        </w:rPr>
      </w:pPr>
    </w:p>
    <w:p w14:paraId="3B9319BB" w14:textId="77777777" w:rsidR="00CB6089" w:rsidRDefault="00CB6089" w:rsidP="00F163F4">
      <w:pPr>
        <w:tabs>
          <w:tab w:val="left" w:pos="5820"/>
        </w:tabs>
        <w:spacing w:line="259" w:lineRule="auto"/>
        <w:contextualSpacing w:val="0"/>
        <w:jc w:val="left"/>
        <w:rPr>
          <w:b/>
          <w:szCs w:val="20"/>
        </w:rPr>
      </w:pPr>
    </w:p>
    <w:p w14:paraId="7F18AF9B" w14:textId="6F8F7862" w:rsidR="00723110" w:rsidRDefault="009120BF" w:rsidP="00F163F4">
      <w:pPr>
        <w:tabs>
          <w:tab w:val="left" w:pos="5820"/>
        </w:tabs>
        <w:spacing w:line="259" w:lineRule="auto"/>
        <w:contextualSpacing w:val="0"/>
        <w:jc w:val="left"/>
        <w:rPr>
          <w:b/>
          <w:szCs w:val="20"/>
        </w:rPr>
      </w:pPr>
      <w:r>
        <w:rPr>
          <w:b/>
          <w:szCs w:val="20"/>
        </w:rPr>
        <w:t>Doporučené</w:t>
      </w:r>
      <w:r w:rsidR="00723110" w:rsidRPr="00CB5B58">
        <w:rPr>
          <w:b/>
          <w:szCs w:val="20"/>
        </w:rPr>
        <w:t xml:space="preserve"> množství vzorku k</w:t>
      </w:r>
      <w:r w:rsidR="00D64EDB">
        <w:rPr>
          <w:b/>
          <w:szCs w:val="20"/>
        </w:rPr>
        <w:t> </w:t>
      </w:r>
      <w:r w:rsidR="00723110" w:rsidRPr="00CB5B58">
        <w:rPr>
          <w:b/>
          <w:szCs w:val="20"/>
        </w:rPr>
        <w:t>analýze</w:t>
      </w:r>
    </w:p>
    <w:tbl>
      <w:tblPr>
        <w:tblStyle w:val="Mkatabulky"/>
        <w:tblpPr w:leftFromText="141" w:rightFromText="141" w:vertAnchor="text" w:horzAnchor="margin" w:tblpY="188"/>
        <w:tblW w:w="5000" w:type="pct"/>
        <w:tblLook w:val="04A0" w:firstRow="1" w:lastRow="0" w:firstColumn="1" w:lastColumn="0" w:noHBand="0" w:noVBand="1"/>
      </w:tblPr>
      <w:tblGrid>
        <w:gridCol w:w="3421"/>
        <w:gridCol w:w="3326"/>
        <w:gridCol w:w="2995"/>
      </w:tblGrid>
      <w:tr w:rsidR="009120BF" w14:paraId="36C038D9" w14:textId="77777777" w:rsidTr="009120BF">
        <w:tc>
          <w:tcPr>
            <w:tcW w:w="1756" w:type="pct"/>
            <w:vAlign w:val="center"/>
          </w:tcPr>
          <w:p w14:paraId="79F6B494" w14:textId="77777777" w:rsidR="009120BF" w:rsidRDefault="009120BF" w:rsidP="00D64EDB">
            <w:pPr>
              <w:tabs>
                <w:tab w:val="left" w:pos="5820"/>
              </w:tabs>
              <w:spacing w:line="259" w:lineRule="auto"/>
              <w:contextualSpacing w:val="0"/>
              <w:jc w:val="center"/>
              <w:rPr>
                <w:b/>
                <w:sz w:val="20"/>
                <w:szCs w:val="20"/>
              </w:rPr>
            </w:pPr>
            <w:r>
              <w:rPr>
                <w:b/>
                <w:sz w:val="20"/>
                <w:szCs w:val="20"/>
              </w:rPr>
              <w:t>Ovoce, zelenina</w:t>
            </w:r>
          </w:p>
        </w:tc>
        <w:tc>
          <w:tcPr>
            <w:tcW w:w="1707" w:type="pct"/>
            <w:vAlign w:val="center"/>
          </w:tcPr>
          <w:p w14:paraId="087A8F93" w14:textId="77777777" w:rsidR="009120BF" w:rsidRDefault="009120BF" w:rsidP="00D64EDB">
            <w:pPr>
              <w:tabs>
                <w:tab w:val="left" w:pos="5820"/>
              </w:tabs>
              <w:spacing w:line="259" w:lineRule="auto"/>
              <w:contextualSpacing w:val="0"/>
              <w:jc w:val="center"/>
              <w:rPr>
                <w:b/>
                <w:sz w:val="20"/>
                <w:szCs w:val="20"/>
              </w:rPr>
            </w:pPr>
            <w:r>
              <w:rPr>
                <w:b/>
                <w:sz w:val="20"/>
                <w:szCs w:val="20"/>
              </w:rPr>
              <w:t>Příklady</w:t>
            </w:r>
          </w:p>
        </w:tc>
        <w:tc>
          <w:tcPr>
            <w:tcW w:w="1537" w:type="pct"/>
            <w:vAlign w:val="center"/>
          </w:tcPr>
          <w:p w14:paraId="7312E3F6" w14:textId="00796346" w:rsidR="009120BF" w:rsidRDefault="009120BF" w:rsidP="00D64EDB">
            <w:pPr>
              <w:tabs>
                <w:tab w:val="left" w:pos="5820"/>
              </w:tabs>
              <w:spacing w:line="259" w:lineRule="auto"/>
              <w:contextualSpacing w:val="0"/>
              <w:jc w:val="center"/>
              <w:rPr>
                <w:b/>
                <w:sz w:val="20"/>
                <w:szCs w:val="20"/>
              </w:rPr>
            </w:pPr>
            <w:r>
              <w:rPr>
                <w:b/>
                <w:sz w:val="20"/>
                <w:szCs w:val="20"/>
              </w:rPr>
              <w:t>Doporučená velikost každého laboratorního vzorku</w:t>
            </w:r>
          </w:p>
        </w:tc>
      </w:tr>
      <w:tr w:rsidR="009120BF" w14:paraId="3B959C28" w14:textId="77777777" w:rsidTr="009120BF">
        <w:tc>
          <w:tcPr>
            <w:tcW w:w="1756" w:type="pct"/>
            <w:vAlign w:val="center"/>
          </w:tcPr>
          <w:p w14:paraId="0751A6A4"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Drobné čerstvé produkty, hmotnost jednotky obecně &lt;25 g</w:t>
            </w:r>
          </w:p>
        </w:tc>
        <w:tc>
          <w:tcPr>
            <w:tcW w:w="1707" w:type="pct"/>
            <w:vAlign w:val="center"/>
          </w:tcPr>
          <w:p w14:paraId="627291D5"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Bobulové ovoce</w:t>
            </w:r>
          </w:p>
        </w:tc>
        <w:tc>
          <w:tcPr>
            <w:tcW w:w="1537" w:type="pct"/>
            <w:vAlign w:val="center"/>
          </w:tcPr>
          <w:p w14:paraId="2F752192"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1 kg</w:t>
            </w:r>
          </w:p>
        </w:tc>
      </w:tr>
      <w:tr w:rsidR="009120BF" w14:paraId="606822D0" w14:textId="77777777" w:rsidTr="009120BF">
        <w:tc>
          <w:tcPr>
            <w:tcW w:w="1756" w:type="pct"/>
            <w:vAlign w:val="center"/>
          </w:tcPr>
          <w:p w14:paraId="75947442"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Středně velké čerstvé produkty, hmotnost jednotky obecně 25-250 g</w:t>
            </w:r>
          </w:p>
        </w:tc>
        <w:tc>
          <w:tcPr>
            <w:tcW w:w="1707" w:type="pct"/>
            <w:vAlign w:val="center"/>
          </w:tcPr>
          <w:p w14:paraId="5B3CFDFD"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Jablka, švestky, rajčata, papriky</w:t>
            </w:r>
          </w:p>
        </w:tc>
        <w:tc>
          <w:tcPr>
            <w:tcW w:w="1537" w:type="pct"/>
            <w:vAlign w:val="center"/>
          </w:tcPr>
          <w:p w14:paraId="72B68DBB" w14:textId="2FD51863" w:rsidR="009120BF" w:rsidRPr="00CB5B58" w:rsidRDefault="009120BF" w:rsidP="009120BF">
            <w:pPr>
              <w:tabs>
                <w:tab w:val="left" w:pos="5820"/>
              </w:tabs>
              <w:spacing w:line="259" w:lineRule="auto"/>
              <w:contextualSpacing w:val="0"/>
              <w:jc w:val="center"/>
              <w:rPr>
                <w:sz w:val="20"/>
                <w:szCs w:val="20"/>
              </w:rPr>
            </w:pPr>
            <w:r>
              <w:rPr>
                <w:sz w:val="20"/>
                <w:szCs w:val="20"/>
              </w:rPr>
              <w:t>1 kg</w:t>
            </w:r>
          </w:p>
        </w:tc>
      </w:tr>
      <w:tr w:rsidR="009120BF" w14:paraId="18AB0904" w14:textId="77777777" w:rsidTr="009120BF">
        <w:tc>
          <w:tcPr>
            <w:tcW w:w="1756" w:type="pct"/>
            <w:vAlign w:val="center"/>
          </w:tcPr>
          <w:p w14:paraId="160C645A"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Velké čerstvé produkty, hmotnost jednotky obecně &gt;250 g</w:t>
            </w:r>
          </w:p>
        </w:tc>
        <w:tc>
          <w:tcPr>
            <w:tcW w:w="1707" w:type="pct"/>
            <w:vAlign w:val="center"/>
          </w:tcPr>
          <w:p w14:paraId="74727B8D"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Melouny, salátové okurky</w:t>
            </w:r>
          </w:p>
        </w:tc>
        <w:tc>
          <w:tcPr>
            <w:tcW w:w="1537" w:type="pct"/>
            <w:vAlign w:val="center"/>
          </w:tcPr>
          <w:p w14:paraId="3E853E12" w14:textId="154C32BB" w:rsidR="009120BF" w:rsidRPr="00CB5B58" w:rsidRDefault="009120BF" w:rsidP="009120BF">
            <w:pPr>
              <w:tabs>
                <w:tab w:val="left" w:pos="5820"/>
              </w:tabs>
              <w:spacing w:line="259" w:lineRule="auto"/>
              <w:contextualSpacing w:val="0"/>
              <w:jc w:val="center"/>
              <w:rPr>
                <w:sz w:val="20"/>
                <w:szCs w:val="20"/>
              </w:rPr>
            </w:pPr>
            <w:r>
              <w:rPr>
                <w:sz w:val="20"/>
                <w:szCs w:val="20"/>
              </w:rPr>
              <w:t>2 kg</w:t>
            </w:r>
          </w:p>
        </w:tc>
      </w:tr>
    </w:tbl>
    <w:p w14:paraId="744CBF49" w14:textId="77777777" w:rsidR="009120BF" w:rsidRPr="00811893" w:rsidRDefault="009120BF" w:rsidP="00F163F4">
      <w:pPr>
        <w:tabs>
          <w:tab w:val="left" w:pos="5820"/>
        </w:tabs>
        <w:spacing w:line="259" w:lineRule="auto"/>
        <w:contextualSpacing w:val="0"/>
        <w:jc w:val="left"/>
        <w:rPr>
          <w:sz w:val="20"/>
          <w:szCs w:val="20"/>
        </w:rPr>
      </w:pPr>
    </w:p>
    <w:p w14:paraId="50CD5D2B" w14:textId="40E8E683" w:rsidR="00F53A28" w:rsidRDefault="00F53A28" w:rsidP="00F53A28">
      <w:pPr>
        <w:spacing w:line="276" w:lineRule="auto"/>
        <w:jc w:val="left"/>
        <w:rPr>
          <w:b/>
          <w:szCs w:val="20"/>
        </w:rPr>
      </w:pPr>
      <w:r>
        <w:rPr>
          <w:b/>
          <w:szCs w:val="20"/>
        </w:rPr>
        <w:t>Vydání Výsledkových listů</w:t>
      </w:r>
    </w:p>
    <w:p w14:paraId="717C2DDC" w14:textId="77777777" w:rsidR="00F53A28" w:rsidRDefault="00F53A28" w:rsidP="00F53A28">
      <w:pPr>
        <w:spacing w:line="276" w:lineRule="auto"/>
        <w:rPr>
          <w:sz w:val="20"/>
          <w:szCs w:val="20"/>
        </w:rPr>
      </w:pPr>
      <w:r>
        <w:rPr>
          <w:sz w:val="20"/>
          <w:szCs w:val="20"/>
        </w:rPr>
        <w:t>Výsledkové listy jsou standardně vydávány do 30 dnů od příjmu vzorku, pokud není smluvně domluveno jinak.</w:t>
      </w:r>
    </w:p>
    <w:p w14:paraId="77894D90" w14:textId="77777777" w:rsidR="004A1EE5" w:rsidRDefault="004A1EE5" w:rsidP="004A1EE5">
      <w:pPr>
        <w:spacing w:line="300" w:lineRule="auto"/>
        <w:contextualSpacing w:val="0"/>
        <w:jc w:val="left"/>
        <w:rPr>
          <w:b/>
          <w:sz w:val="20"/>
          <w:szCs w:val="20"/>
        </w:rPr>
      </w:pPr>
    </w:p>
    <w:p w14:paraId="3CBA1F50" w14:textId="3EAA3662" w:rsidR="004A7F66" w:rsidRPr="002F035B" w:rsidRDefault="002F035B" w:rsidP="00E73700">
      <w:pPr>
        <w:spacing w:line="240" w:lineRule="auto"/>
      </w:pPr>
      <w:r>
        <w:rPr>
          <w:b/>
        </w:rPr>
        <w:t>Důležitá upozornění</w:t>
      </w:r>
    </w:p>
    <w:p w14:paraId="33663787" w14:textId="4DCAB805" w:rsidR="004A7F66" w:rsidRDefault="00811893" w:rsidP="00E73700">
      <w:pPr>
        <w:spacing w:line="240" w:lineRule="auto"/>
        <w:rPr>
          <w:sz w:val="20"/>
        </w:rPr>
      </w:pPr>
      <w:r w:rsidRPr="004A7F66">
        <w:rPr>
          <w:sz w:val="20"/>
        </w:rPr>
        <w:t>Laboratoř nemůže zahájit jakékoli práce se vzorkem, dokud nebudou jednoznačně vyjasněny a dokumentovány všechny podrobnosti týkající se požadavk</w:t>
      </w:r>
      <w:r w:rsidR="004A7F66">
        <w:rPr>
          <w:sz w:val="20"/>
        </w:rPr>
        <w:t>ů zákazníka a možností l</w:t>
      </w:r>
      <w:r w:rsidRPr="004A7F66">
        <w:rPr>
          <w:sz w:val="20"/>
        </w:rPr>
        <w:t>aboratoře a do doby</w:t>
      </w:r>
      <w:r w:rsidR="00D24FE5">
        <w:rPr>
          <w:sz w:val="20"/>
        </w:rPr>
        <w:t>,</w:t>
      </w:r>
      <w:r w:rsidRPr="004A7F66">
        <w:rPr>
          <w:sz w:val="20"/>
        </w:rPr>
        <w:t xml:space="preserve"> nežli budou zákazníkem poskytnuty veškeré potřebné informace. </w:t>
      </w:r>
    </w:p>
    <w:p w14:paraId="22FCB010" w14:textId="67BFA9A8" w:rsidR="005409BB" w:rsidRDefault="005409BB" w:rsidP="005409BB">
      <w:pPr>
        <w:spacing w:line="276" w:lineRule="auto"/>
        <w:rPr>
          <w:sz w:val="20"/>
          <w:szCs w:val="20"/>
        </w:rPr>
      </w:pPr>
      <w:r w:rsidRPr="00BF3B37">
        <w:rPr>
          <w:sz w:val="20"/>
          <w:szCs w:val="20"/>
        </w:rPr>
        <w:t xml:space="preserve">Pokud je to možné, </w:t>
      </w:r>
      <w:r>
        <w:rPr>
          <w:sz w:val="20"/>
          <w:szCs w:val="20"/>
        </w:rPr>
        <w:t>zpracovaný primární vzorek</w:t>
      </w:r>
      <w:r w:rsidRPr="00BF3B37">
        <w:rPr>
          <w:sz w:val="20"/>
          <w:szCs w:val="20"/>
        </w:rPr>
        <w:t xml:space="preserve"> </w:t>
      </w:r>
      <w:r>
        <w:rPr>
          <w:sz w:val="20"/>
          <w:szCs w:val="20"/>
        </w:rPr>
        <w:t xml:space="preserve">je </w:t>
      </w:r>
      <w:r w:rsidRPr="00BF3B37">
        <w:rPr>
          <w:sz w:val="20"/>
          <w:szCs w:val="20"/>
        </w:rPr>
        <w:t xml:space="preserve">uchováván po dobu </w:t>
      </w:r>
      <w:r w:rsidR="009C2845" w:rsidRPr="008A5DD4">
        <w:rPr>
          <w:sz w:val="20"/>
          <w:szCs w:val="20"/>
        </w:rPr>
        <w:t xml:space="preserve">7 kalendářních dnů </w:t>
      </w:r>
      <w:r>
        <w:rPr>
          <w:sz w:val="20"/>
          <w:szCs w:val="20"/>
        </w:rPr>
        <w:t>od vydání V</w:t>
      </w:r>
      <w:r w:rsidRPr="00BF3B37">
        <w:rPr>
          <w:sz w:val="20"/>
          <w:szCs w:val="20"/>
        </w:rPr>
        <w:t>ýsledkového listu.</w:t>
      </w:r>
    </w:p>
    <w:p w14:paraId="09970093" w14:textId="77777777" w:rsidR="004A7F66" w:rsidRDefault="004A7F66" w:rsidP="004A7F66">
      <w:pPr>
        <w:spacing w:line="276" w:lineRule="auto"/>
        <w:rPr>
          <w:sz w:val="20"/>
          <w:szCs w:val="20"/>
        </w:rPr>
      </w:pPr>
    </w:p>
    <w:p w14:paraId="49C132CA" w14:textId="77777777" w:rsidR="00FA7000" w:rsidRDefault="00681D34" w:rsidP="00E73700">
      <w:pPr>
        <w:spacing w:line="240" w:lineRule="auto"/>
        <w:rPr>
          <w:b/>
        </w:rPr>
      </w:pPr>
      <w:r w:rsidRPr="00D24FE5">
        <w:rPr>
          <w:b/>
        </w:rPr>
        <w:t>Cen</w:t>
      </w:r>
      <w:r w:rsidR="00AF18EB" w:rsidRPr="00D24FE5">
        <w:rPr>
          <w:b/>
        </w:rPr>
        <w:t>a</w:t>
      </w:r>
      <w:r w:rsidR="00E73700" w:rsidRPr="00D24FE5">
        <w:rPr>
          <w:b/>
        </w:rPr>
        <w:t xml:space="preserve"> </w:t>
      </w:r>
      <w:r w:rsidRPr="00D24FE5">
        <w:rPr>
          <w:b/>
        </w:rPr>
        <w:t xml:space="preserve">analýzy </w:t>
      </w:r>
      <w:r w:rsidR="007D6452">
        <w:rPr>
          <w:b/>
        </w:rPr>
        <w:t>jednoho</w:t>
      </w:r>
      <w:r w:rsidR="00E73700" w:rsidRPr="00D24FE5">
        <w:rPr>
          <w:b/>
        </w:rPr>
        <w:t xml:space="preserve"> vz</w:t>
      </w:r>
      <w:r w:rsidR="00AF18EB" w:rsidRPr="00D24FE5">
        <w:rPr>
          <w:b/>
        </w:rPr>
        <w:t>orku</w:t>
      </w:r>
      <w:r w:rsidR="00A443BC">
        <w:rPr>
          <w:b/>
        </w:rPr>
        <w:t xml:space="preserve"> bez ohledu na počet stanovovaných analytů</w:t>
      </w:r>
    </w:p>
    <w:tbl>
      <w:tblPr>
        <w:tblStyle w:val="Mkatabulky"/>
        <w:tblpPr w:leftFromText="141" w:rightFromText="141" w:vertAnchor="text" w:horzAnchor="margin" w:tblpY="160"/>
        <w:tblW w:w="9753" w:type="dxa"/>
        <w:tblLook w:val="04A0" w:firstRow="1" w:lastRow="0" w:firstColumn="1" w:lastColumn="0" w:noHBand="0" w:noVBand="1"/>
      </w:tblPr>
      <w:tblGrid>
        <w:gridCol w:w="4531"/>
        <w:gridCol w:w="5222"/>
      </w:tblGrid>
      <w:tr w:rsidR="00CB6089" w14:paraId="3B903147" w14:textId="77777777" w:rsidTr="00D10BA2">
        <w:trPr>
          <w:trHeight w:val="267"/>
        </w:trPr>
        <w:tc>
          <w:tcPr>
            <w:tcW w:w="4531" w:type="dxa"/>
          </w:tcPr>
          <w:p w14:paraId="1318AD48" w14:textId="77777777" w:rsidR="00CB6089" w:rsidRDefault="00CB6089" w:rsidP="00D10BA2">
            <w:pPr>
              <w:spacing w:line="240" w:lineRule="auto"/>
              <w:jc w:val="center"/>
              <w:rPr>
                <w:b/>
                <w:sz w:val="20"/>
              </w:rPr>
            </w:pPr>
            <w:r>
              <w:rPr>
                <w:b/>
                <w:sz w:val="20"/>
              </w:rPr>
              <w:t>Položka</w:t>
            </w:r>
          </w:p>
        </w:tc>
        <w:tc>
          <w:tcPr>
            <w:tcW w:w="5222" w:type="dxa"/>
          </w:tcPr>
          <w:p w14:paraId="34BC6C36" w14:textId="77777777" w:rsidR="00CB6089" w:rsidRDefault="00CB6089" w:rsidP="00D10BA2">
            <w:pPr>
              <w:spacing w:line="240" w:lineRule="auto"/>
              <w:jc w:val="center"/>
              <w:rPr>
                <w:b/>
                <w:sz w:val="20"/>
              </w:rPr>
            </w:pPr>
            <w:r>
              <w:rPr>
                <w:b/>
                <w:sz w:val="20"/>
              </w:rPr>
              <w:t>Cena v Kč (bez DPH)</w:t>
            </w:r>
          </w:p>
        </w:tc>
      </w:tr>
      <w:tr w:rsidR="00CB6089" w14:paraId="3F24813A" w14:textId="77777777" w:rsidTr="00D10BA2">
        <w:trPr>
          <w:trHeight w:val="534"/>
        </w:trPr>
        <w:tc>
          <w:tcPr>
            <w:tcW w:w="4531" w:type="dxa"/>
          </w:tcPr>
          <w:p w14:paraId="25BF4C95" w14:textId="77777777" w:rsidR="00CB6089" w:rsidRPr="007015D4" w:rsidRDefault="00CB6089" w:rsidP="00D10BA2">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GC-MS/MS</w:t>
            </w:r>
          </w:p>
        </w:tc>
        <w:tc>
          <w:tcPr>
            <w:tcW w:w="5222" w:type="dxa"/>
            <w:vAlign w:val="center"/>
          </w:tcPr>
          <w:p w14:paraId="36E9B729" w14:textId="77777777" w:rsidR="00CB6089" w:rsidRPr="00075CA1" w:rsidRDefault="00CB6089" w:rsidP="00D10BA2">
            <w:pPr>
              <w:spacing w:line="240" w:lineRule="auto"/>
              <w:jc w:val="center"/>
              <w:rPr>
                <w:sz w:val="20"/>
              </w:rPr>
            </w:pPr>
            <w:r>
              <w:rPr>
                <w:sz w:val="20"/>
              </w:rPr>
              <w:t>2 200 Kč</w:t>
            </w:r>
          </w:p>
        </w:tc>
      </w:tr>
      <w:tr w:rsidR="00CB6089" w14:paraId="00C1D0A1" w14:textId="77777777" w:rsidTr="00D10BA2">
        <w:trPr>
          <w:trHeight w:val="534"/>
        </w:trPr>
        <w:tc>
          <w:tcPr>
            <w:tcW w:w="4531" w:type="dxa"/>
          </w:tcPr>
          <w:p w14:paraId="767E6608" w14:textId="77777777" w:rsidR="00CB6089" w:rsidRPr="007015D4" w:rsidRDefault="00CB6089" w:rsidP="00D10BA2">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LC-MS/MS</w:t>
            </w:r>
          </w:p>
        </w:tc>
        <w:tc>
          <w:tcPr>
            <w:tcW w:w="5222" w:type="dxa"/>
            <w:vAlign w:val="center"/>
          </w:tcPr>
          <w:p w14:paraId="6A1D4A8C" w14:textId="77777777" w:rsidR="00CB6089" w:rsidRDefault="00CB6089" w:rsidP="00D10BA2">
            <w:pPr>
              <w:spacing w:line="240" w:lineRule="auto"/>
              <w:jc w:val="center"/>
              <w:rPr>
                <w:b/>
                <w:sz w:val="20"/>
              </w:rPr>
            </w:pPr>
            <w:r>
              <w:rPr>
                <w:sz w:val="20"/>
              </w:rPr>
              <w:t>2 800 Kč</w:t>
            </w:r>
          </w:p>
        </w:tc>
      </w:tr>
      <w:tr w:rsidR="00CB6089" w14:paraId="1F5F16C2" w14:textId="77777777" w:rsidTr="00D10BA2">
        <w:trPr>
          <w:trHeight w:val="472"/>
        </w:trPr>
        <w:tc>
          <w:tcPr>
            <w:tcW w:w="4531" w:type="dxa"/>
          </w:tcPr>
          <w:p w14:paraId="266D55F4" w14:textId="77777777" w:rsidR="00CB6089" w:rsidRPr="007015D4" w:rsidRDefault="00CB6089" w:rsidP="00D10BA2">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GC-MS/MS a LC-MS/MS</w:t>
            </w:r>
          </w:p>
        </w:tc>
        <w:tc>
          <w:tcPr>
            <w:tcW w:w="5222" w:type="dxa"/>
            <w:vAlign w:val="center"/>
          </w:tcPr>
          <w:p w14:paraId="4B874496" w14:textId="77777777" w:rsidR="00CB6089" w:rsidRDefault="00CB6089" w:rsidP="00D10BA2">
            <w:pPr>
              <w:spacing w:line="240" w:lineRule="auto"/>
              <w:jc w:val="center"/>
              <w:rPr>
                <w:sz w:val="20"/>
              </w:rPr>
            </w:pPr>
            <w:r>
              <w:rPr>
                <w:sz w:val="20"/>
              </w:rPr>
              <w:t>4 500 Kč</w:t>
            </w:r>
          </w:p>
        </w:tc>
      </w:tr>
      <w:tr w:rsidR="00CB6089" w14:paraId="0F58E75A" w14:textId="77777777" w:rsidTr="00D10BA2">
        <w:trPr>
          <w:trHeight w:val="472"/>
        </w:trPr>
        <w:tc>
          <w:tcPr>
            <w:tcW w:w="4531" w:type="dxa"/>
          </w:tcPr>
          <w:p w14:paraId="1DF8CD9F" w14:textId="77777777" w:rsidR="00CB6089" w:rsidRPr="007015D4" w:rsidRDefault="00CB6089" w:rsidP="00D10BA2">
            <w:pPr>
              <w:spacing w:line="240" w:lineRule="auto"/>
              <w:jc w:val="left"/>
              <w:rPr>
                <w:bCs/>
                <w:sz w:val="20"/>
              </w:rPr>
            </w:pPr>
            <w:r w:rsidRPr="009D5AC6">
              <w:rPr>
                <w:bCs/>
                <w:sz w:val="20"/>
              </w:rPr>
              <w:t>Výsledkov</w:t>
            </w:r>
            <w:r>
              <w:rPr>
                <w:bCs/>
                <w:sz w:val="20"/>
              </w:rPr>
              <w:t>ý</w:t>
            </w:r>
            <w:r w:rsidRPr="009D5AC6">
              <w:rPr>
                <w:bCs/>
                <w:sz w:val="20"/>
              </w:rPr>
              <w:t xml:space="preserve"> list a vyhodnocen</w:t>
            </w:r>
            <w:r>
              <w:rPr>
                <w:bCs/>
                <w:sz w:val="20"/>
              </w:rPr>
              <w:t>í</w:t>
            </w:r>
            <w:r w:rsidRPr="009D5AC6">
              <w:rPr>
                <w:bCs/>
                <w:sz w:val="20"/>
              </w:rPr>
              <w:t xml:space="preserve"> dle Nařízení Evropského parlamentu a Rady (ES) č. 396/2005 ze dne 23. února 2005 o maximálních limitech reziduí pesticidů v potravinách a krmivech v konsolidovaném znění.</w:t>
            </w:r>
          </w:p>
        </w:tc>
        <w:tc>
          <w:tcPr>
            <w:tcW w:w="5222" w:type="dxa"/>
            <w:vAlign w:val="center"/>
          </w:tcPr>
          <w:p w14:paraId="6CF508A1" w14:textId="77777777" w:rsidR="00CB6089" w:rsidRDefault="00CB6089" w:rsidP="00D10BA2">
            <w:pPr>
              <w:spacing w:line="240" w:lineRule="auto"/>
              <w:jc w:val="center"/>
              <w:rPr>
                <w:sz w:val="20"/>
              </w:rPr>
            </w:pPr>
            <w:r>
              <w:rPr>
                <w:sz w:val="20"/>
              </w:rPr>
              <w:t>V ceně analýzy</w:t>
            </w:r>
          </w:p>
        </w:tc>
      </w:tr>
      <w:tr w:rsidR="00CB6089" w14:paraId="487D189B" w14:textId="77777777" w:rsidTr="00D10BA2">
        <w:trPr>
          <w:trHeight w:val="472"/>
        </w:trPr>
        <w:tc>
          <w:tcPr>
            <w:tcW w:w="4531" w:type="dxa"/>
          </w:tcPr>
          <w:p w14:paraId="60B019AC" w14:textId="77777777" w:rsidR="00CB6089" w:rsidRPr="009D5AC6" w:rsidRDefault="00CB6089" w:rsidP="00D10BA2">
            <w:pPr>
              <w:spacing w:line="240" w:lineRule="auto"/>
              <w:jc w:val="left"/>
              <w:rPr>
                <w:bCs/>
                <w:sz w:val="20"/>
              </w:rPr>
            </w:pPr>
            <w:r w:rsidRPr="009D5AC6">
              <w:rPr>
                <w:bCs/>
                <w:sz w:val="20"/>
              </w:rPr>
              <w:t>Výsledkový list obsahující pouze analyty dle Nařízení vlády č. 80/2023</w:t>
            </w:r>
          </w:p>
        </w:tc>
        <w:tc>
          <w:tcPr>
            <w:tcW w:w="5222" w:type="dxa"/>
            <w:vAlign w:val="center"/>
          </w:tcPr>
          <w:p w14:paraId="5ED5BB3E" w14:textId="77777777" w:rsidR="00CB6089" w:rsidRDefault="00CB6089" w:rsidP="00D10BA2">
            <w:pPr>
              <w:spacing w:line="240" w:lineRule="auto"/>
              <w:jc w:val="center"/>
              <w:rPr>
                <w:sz w:val="20"/>
              </w:rPr>
            </w:pPr>
            <w:r>
              <w:rPr>
                <w:sz w:val="20"/>
              </w:rPr>
              <w:t>200 Kč</w:t>
            </w:r>
          </w:p>
        </w:tc>
      </w:tr>
    </w:tbl>
    <w:p w14:paraId="4377C6C2" w14:textId="6C3BD0D8" w:rsidR="008B5052" w:rsidRPr="00D24FE5" w:rsidRDefault="008B5052" w:rsidP="00E73700">
      <w:pPr>
        <w:spacing w:line="240" w:lineRule="auto"/>
        <w:rPr>
          <w:b/>
        </w:rPr>
      </w:pPr>
    </w:p>
    <w:p w14:paraId="5FE0A0AF" w14:textId="77777777" w:rsidR="0007248C" w:rsidRPr="00132845" w:rsidRDefault="0007248C" w:rsidP="000F3BA4">
      <w:pPr>
        <w:spacing w:line="276" w:lineRule="auto"/>
        <w:rPr>
          <w:b/>
        </w:rPr>
      </w:pPr>
      <w:bookmarkStart w:id="0" w:name="_GoBack"/>
      <w:bookmarkEnd w:id="0"/>
      <w:r>
        <w:rPr>
          <w:b/>
        </w:rPr>
        <w:t>I</w:t>
      </w:r>
      <w:r w:rsidRPr="00132845">
        <w:rPr>
          <w:b/>
        </w:rPr>
        <w:t>nformace k ochraně osobních údajů</w:t>
      </w:r>
    </w:p>
    <w:p w14:paraId="4292BBB2" w14:textId="77777777" w:rsidR="0007248C" w:rsidRPr="00132845" w:rsidRDefault="0007248C" w:rsidP="000F3BA4">
      <w:pPr>
        <w:spacing w:line="276" w:lineRule="auto"/>
        <w:rPr>
          <w:b/>
          <w:sz w:val="20"/>
          <w:szCs w:val="20"/>
        </w:rPr>
      </w:pPr>
      <w:r w:rsidRPr="00132845">
        <w:rPr>
          <w:b/>
          <w:sz w:val="20"/>
          <w:szCs w:val="20"/>
        </w:rPr>
        <w:t>Správce Vašich osobních údajů</w:t>
      </w:r>
    </w:p>
    <w:p w14:paraId="1237858A" w14:textId="56C2B34A" w:rsidR="0007248C" w:rsidRPr="00132845" w:rsidRDefault="0007248C" w:rsidP="000F3BA4">
      <w:pPr>
        <w:spacing w:line="276" w:lineRule="auto"/>
        <w:rPr>
          <w:sz w:val="20"/>
          <w:szCs w:val="20"/>
        </w:rPr>
      </w:pPr>
      <w:r w:rsidRPr="00132845">
        <w:rPr>
          <w:sz w:val="20"/>
          <w:szCs w:val="20"/>
        </w:rPr>
        <w:t>VÝZKUMNÝ A ŠLECHTITELSKÝ ÚSTAV OVOCNÁŘSKÝ HOLOVOUSY s.r.o., se sídlem Holovousy 129, 508 01 Holovousy, IČ 25</w:t>
      </w:r>
      <w:r w:rsidR="00F574A0">
        <w:rPr>
          <w:sz w:val="20"/>
          <w:szCs w:val="20"/>
        </w:rPr>
        <w:t>271121</w:t>
      </w:r>
    </w:p>
    <w:p w14:paraId="770ACBDB" w14:textId="77777777" w:rsidR="0007248C" w:rsidRPr="00132845" w:rsidRDefault="0007248C" w:rsidP="000F3BA4">
      <w:pPr>
        <w:spacing w:line="276" w:lineRule="auto"/>
        <w:rPr>
          <w:sz w:val="20"/>
          <w:szCs w:val="20"/>
        </w:rPr>
      </w:pPr>
    </w:p>
    <w:p w14:paraId="743B90C2" w14:textId="77777777" w:rsidR="0007248C" w:rsidRPr="00132845" w:rsidRDefault="0007248C" w:rsidP="000F3BA4">
      <w:pPr>
        <w:spacing w:line="276" w:lineRule="auto"/>
        <w:rPr>
          <w:b/>
          <w:sz w:val="20"/>
          <w:szCs w:val="20"/>
        </w:rPr>
      </w:pPr>
      <w:r w:rsidRPr="00132845">
        <w:rPr>
          <w:b/>
          <w:sz w:val="20"/>
          <w:szCs w:val="20"/>
        </w:rPr>
        <w:t>Zpracování osobních dat</w:t>
      </w:r>
    </w:p>
    <w:p w14:paraId="2C2D5A97" w14:textId="77777777" w:rsidR="0007248C" w:rsidRPr="00132845" w:rsidRDefault="0007248C" w:rsidP="000F3BA4">
      <w:pPr>
        <w:spacing w:line="276"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62F90CEC" w14:textId="77777777" w:rsidR="0007248C" w:rsidRPr="00132845" w:rsidRDefault="0007248C" w:rsidP="000F3BA4">
      <w:pPr>
        <w:spacing w:line="276" w:lineRule="auto"/>
        <w:rPr>
          <w:sz w:val="20"/>
          <w:szCs w:val="20"/>
        </w:rPr>
      </w:pPr>
    </w:p>
    <w:p w14:paraId="0771B12D" w14:textId="77777777" w:rsidR="0007248C" w:rsidRPr="003C43E4" w:rsidRDefault="0007248C" w:rsidP="000F3BA4">
      <w:pPr>
        <w:spacing w:line="276" w:lineRule="auto"/>
        <w:rPr>
          <w:b/>
          <w:sz w:val="20"/>
          <w:szCs w:val="20"/>
        </w:rPr>
      </w:pPr>
      <w:r w:rsidRPr="003C43E4">
        <w:rPr>
          <w:b/>
          <w:sz w:val="20"/>
          <w:szCs w:val="20"/>
        </w:rPr>
        <w:t>Vaše práva</w:t>
      </w:r>
    </w:p>
    <w:p w14:paraId="696196BC" w14:textId="077CE3BC" w:rsidR="0007248C" w:rsidRPr="003868BC" w:rsidRDefault="0007248C" w:rsidP="00510034">
      <w:pPr>
        <w:spacing w:line="276" w:lineRule="auto"/>
      </w:pPr>
      <w:r w:rsidRPr="00132845">
        <w:rPr>
          <w:sz w:val="20"/>
          <w:szCs w:val="20"/>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w:t>
      </w:r>
      <w:r w:rsidRPr="00132845">
        <w:rPr>
          <w:sz w:val="20"/>
          <w:szCs w:val="20"/>
        </w:rPr>
        <w:lastRenderedPageBreak/>
        <w:t>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4"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07248C" w:rsidRPr="003868BC" w:rsidSect="002533E4">
      <w:headerReference w:type="even" r:id="rId15"/>
      <w:headerReference w:type="default" r:id="rId16"/>
      <w:footerReference w:type="even" r:id="rId17"/>
      <w:footerReference w:type="default" r:id="rId18"/>
      <w:footnotePr>
        <w:pos w:val="beneathText"/>
      </w:footnotePr>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57AB0" w14:textId="77777777" w:rsidR="0084284F" w:rsidRDefault="0084284F" w:rsidP="00FD1878">
      <w:pPr>
        <w:spacing w:line="240" w:lineRule="auto"/>
      </w:pPr>
      <w:r>
        <w:separator/>
      </w:r>
    </w:p>
  </w:endnote>
  <w:endnote w:type="continuationSeparator" w:id="0">
    <w:p w14:paraId="52A5D10F" w14:textId="77777777" w:rsidR="0084284F" w:rsidRDefault="0084284F"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90B7" w14:textId="7A9E7FC8" w:rsidR="00EC5703" w:rsidRPr="00181496" w:rsidRDefault="00EC5703" w:rsidP="00F163F4">
    <w:pPr>
      <w:pStyle w:val="Zpat"/>
      <w:pBdr>
        <w:top w:val="single" w:sz="4" w:space="1" w:color="auto"/>
      </w:pBdr>
      <w:tabs>
        <w:tab w:val="clear" w:pos="9072"/>
        <w:tab w:val="right" w:pos="14002"/>
      </w:tabs>
      <w:rPr>
        <w:rFonts w:ascii="Arial" w:hAnsi="Arial" w:cs="Arial"/>
        <w:sz w:val="16"/>
        <w:szCs w:val="16"/>
      </w:rPr>
    </w:pPr>
    <w:r>
      <w:rPr>
        <w:rFonts w:ascii="Arial" w:hAnsi="Arial" w:cs="Arial"/>
        <w:sz w:val="16"/>
        <w:szCs w:val="16"/>
      </w:rPr>
      <w:t>Verze žádanky: LCHA_01</w:t>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Pr>
        <w:rFonts w:ascii="Arial" w:hAnsi="Arial" w:cs="Arial"/>
        <w:noProof/>
        <w:sz w:val="16"/>
        <w:szCs w:val="16"/>
      </w:rPr>
      <w:t>4</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7C3BF9">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Aktualizace: 25. 8. 2021</w:t>
    </w:r>
  </w:p>
  <w:p w14:paraId="05A5653E" w14:textId="77777777" w:rsidR="00EC5703" w:rsidRDefault="00EC5703" w:rsidP="001632D6">
    <w:pPr>
      <w:pStyle w:val="Zpat"/>
    </w:pPr>
  </w:p>
  <w:p w14:paraId="1C931BAA" w14:textId="77777777" w:rsidR="00EC5703" w:rsidRPr="001632D6" w:rsidRDefault="00EC5703"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7EDE37EC" w:rsidR="00EC5703" w:rsidRPr="00181496" w:rsidRDefault="000C6BA1" w:rsidP="00F85D7C">
    <w:pPr>
      <w:pStyle w:val="Zpat"/>
      <w:pBdr>
        <w:top w:val="single" w:sz="4" w:space="1" w:color="auto"/>
      </w:pBdr>
      <w:tabs>
        <w:tab w:val="clear" w:pos="4536"/>
        <w:tab w:val="clear" w:pos="9072"/>
        <w:tab w:val="left" w:pos="3960"/>
        <w:tab w:val="center" w:pos="4820"/>
        <w:tab w:val="right" w:pos="9752"/>
      </w:tabs>
      <w:rPr>
        <w:rFonts w:ascii="Arial" w:hAnsi="Arial" w:cs="Arial"/>
        <w:sz w:val="16"/>
        <w:szCs w:val="16"/>
      </w:rPr>
    </w:pPr>
    <w:r>
      <w:rPr>
        <w:rFonts w:ascii="Arial" w:hAnsi="Arial" w:cs="Arial"/>
        <w:sz w:val="16"/>
        <w:szCs w:val="16"/>
      </w:rPr>
      <w:t>Verze Ž</w:t>
    </w:r>
    <w:r w:rsidR="00CB6089">
      <w:rPr>
        <w:rFonts w:ascii="Arial" w:hAnsi="Arial" w:cs="Arial"/>
        <w:sz w:val="16"/>
        <w:szCs w:val="16"/>
      </w:rPr>
      <w:t>ádanky: LChA_Osoby_v04</w:t>
    </w:r>
    <w:r w:rsidR="00EC5703">
      <w:rPr>
        <w:rFonts w:ascii="Arial" w:hAnsi="Arial" w:cs="Arial"/>
        <w:sz w:val="16"/>
        <w:szCs w:val="16"/>
      </w:rPr>
      <w:tab/>
    </w:r>
    <w:r w:rsidR="00EC5703">
      <w:rPr>
        <w:rFonts w:ascii="Arial" w:hAnsi="Arial" w:cs="Arial"/>
        <w:sz w:val="16"/>
        <w:szCs w:val="16"/>
      </w:rPr>
      <w:tab/>
    </w:r>
    <w:r w:rsidR="00EC5703" w:rsidRPr="00181496">
      <w:rPr>
        <w:rFonts w:ascii="Arial" w:hAnsi="Arial" w:cs="Arial"/>
        <w:sz w:val="16"/>
        <w:szCs w:val="16"/>
      </w:rPr>
      <w:t xml:space="preserve">Strana </w:t>
    </w:r>
    <w:r w:rsidR="00EC5703" w:rsidRPr="00181496">
      <w:rPr>
        <w:rFonts w:ascii="Arial" w:hAnsi="Arial" w:cs="Arial"/>
        <w:sz w:val="16"/>
        <w:szCs w:val="16"/>
      </w:rPr>
      <w:fldChar w:fldCharType="begin"/>
    </w:r>
    <w:r w:rsidR="00EC5703" w:rsidRPr="00181496">
      <w:rPr>
        <w:rFonts w:ascii="Arial" w:hAnsi="Arial" w:cs="Arial"/>
        <w:sz w:val="16"/>
        <w:szCs w:val="16"/>
      </w:rPr>
      <w:instrText xml:space="preserve"> PAGE </w:instrText>
    </w:r>
    <w:r w:rsidR="00EC5703" w:rsidRPr="00181496">
      <w:rPr>
        <w:rFonts w:ascii="Arial" w:hAnsi="Arial" w:cs="Arial"/>
        <w:sz w:val="16"/>
        <w:szCs w:val="16"/>
      </w:rPr>
      <w:fldChar w:fldCharType="separate"/>
    </w:r>
    <w:r w:rsidR="007C3BF9">
      <w:rPr>
        <w:rFonts w:ascii="Arial" w:hAnsi="Arial" w:cs="Arial"/>
        <w:noProof/>
        <w:sz w:val="16"/>
        <w:szCs w:val="16"/>
      </w:rPr>
      <w:t>4</w:t>
    </w:r>
    <w:r w:rsidR="00EC5703" w:rsidRPr="00181496">
      <w:rPr>
        <w:rFonts w:ascii="Arial" w:hAnsi="Arial" w:cs="Arial"/>
        <w:sz w:val="16"/>
        <w:szCs w:val="16"/>
      </w:rPr>
      <w:fldChar w:fldCharType="end"/>
    </w:r>
    <w:r w:rsidR="00EC5703" w:rsidRPr="00181496">
      <w:rPr>
        <w:rFonts w:ascii="Arial" w:hAnsi="Arial" w:cs="Arial"/>
        <w:sz w:val="16"/>
        <w:szCs w:val="16"/>
      </w:rPr>
      <w:t xml:space="preserve"> (celkem </w:t>
    </w:r>
    <w:r w:rsidR="00EC5703" w:rsidRPr="00181496">
      <w:rPr>
        <w:rFonts w:ascii="Arial" w:hAnsi="Arial" w:cs="Arial"/>
        <w:sz w:val="16"/>
        <w:szCs w:val="16"/>
      </w:rPr>
      <w:fldChar w:fldCharType="begin"/>
    </w:r>
    <w:r w:rsidR="00EC5703" w:rsidRPr="00181496">
      <w:rPr>
        <w:rFonts w:ascii="Arial" w:hAnsi="Arial" w:cs="Arial"/>
        <w:sz w:val="16"/>
        <w:szCs w:val="16"/>
      </w:rPr>
      <w:instrText xml:space="preserve"> NUMPAGES </w:instrText>
    </w:r>
    <w:r w:rsidR="00EC5703" w:rsidRPr="00181496">
      <w:rPr>
        <w:rFonts w:ascii="Arial" w:hAnsi="Arial" w:cs="Arial"/>
        <w:sz w:val="16"/>
        <w:szCs w:val="16"/>
      </w:rPr>
      <w:fldChar w:fldCharType="separate"/>
    </w:r>
    <w:r w:rsidR="007C3BF9">
      <w:rPr>
        <w:rFonts w:ascii="Arial" w:hAnsi="Arial" w:cs="Arial"/>
        <w:noProof/>
        <w:sz w:val="16"/>
        <w:szCs w:val="16"/>
      </w:rPr>
      <w:t>4</w:t>
    </w:r>
    <w:r w:rsidR="00EC5703" w:rsidRPr="00181496">
      <w:rPr>
        <w:rFonts w:ascii="Arial" w:hAnsi="Arial" w:cs="Arial"/>
        <w:sz w:val="16"/>
        <w:szCs w:val="16"/>
      </w:rPr>
      <w:fldChar w:fldCharType="end"/>
    </w:r>
    <w:r w:rsidR="00B9114A">
      <w:rPr>
        <w:rFonts w:ascii="Arial" w:hAnsi="Arial" w:cs="Arial"/>
        <w:sz w:val="16"/>
        <w:szCs w:val="16"/>
      </w:rPr>
      <w:t>)</w:t>
    </w:r>
    <w:r w:rsidR="00B9114A">
      <w:rPr>
        <w:rFonts w:ascii="Arial" w:hAnsi="Arial" w:cs="Arial"/>
        <w:sz w:val="16"/>
        <w:szCs w:val="16"/>
      </w:rPr>
      <w:tab/>
      <w:t xml:space="preserve">Aktualizace: </w:t>
    </w:r>
    <w:proofErr w:type="gramStart"/>
    <w:r w:rsidR="00CB6089">
      <w:rPr>
        <w:rFonts w:ascii="Arial" w:hAnsi="Arial" w:cs="Arial"/>
        <w:sz w:val="16"/>
        <w:szCs w:val="16"/>
      </w:rPr>
      <w:t>1</w:t>
    </w:r>
    <w:r w:rsidR="00B9114A">
      <w:rPr>
        <w:rFonts w:ascii="Arial" w:hAnsi="Arial" w:cs="Arial"/>
        <w:sz w:val="16"/>
        <w:szCs w:val="16"/>
      </w:rPr>
      <w:t>.</w:t>
    </w:r>
    <w:r w:rsidR="00B82FDF">
      <w:rPr>
        <w:rFonts w:ascii="Arial" w:hAnsi="Arial" w:cs="Arial"/>
        <w:sz w:val="16"/>
        <w:szCs w:val="16"/>
      </w:rPr>
      <w:t>6</w:t>
    </w:r>
    <w:r w:rsidR="00EC5703">
      <w:rPr>
        <w:rFonts w:ascii="Arial" w:hAnsi="Arial" w:cs="Arial"/>
        <w:sz w:val="16"/>
        <w:szCs w:val="16"/>
      </w:rPr>
      <w:t>.202</w:t>
    </w:r>
    <w:r w:rsidR="00CB6089">
      <w:rPr>
        <w:rFonts w:ascii="Arial" w:hAnsi="Arial" w:cs="Arial"/>
        <w:sz w:val="16"/>
        <w:szCs w:val="16"/>
      </w:rPr>
      <w:t>3</w:t>
    </w:r>
    <w:proofErr w:type="gramEnd"/>
  </w:p>
  <w:p w14:paraId="08440EDD" w14:textId="77777777" w:rsidR="00EC5703" w:rsidRDefault="00EC57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1F67B" w14:textId="77777777" w:rsidR="0084284F" w:rsidRDefault="0084284F" w:rsidP="00FD1878">
      <w:pPr>
        <w:spacing w:line="240" w:lineRule="auto"/>
      </w:pPr>
      <w:r>
        <w:separator/>
      </w:r>
    </w:p>
  </w:footnote>
  <w:footnote w:type="continuationSeparator" w:id="0">
    <w:p w14:paraId="06FF9290" w14:textId="77777777" w:rsidR="0084284F" w:rsidRDefault="0084284F" w:rsidP="00FD1878">
      <w:pPr>
        <w:spacing w:line="240" w:lineRule="auto"/>
      </w:pPr>
      <w:r>
        <w:continuationSeparator/>
      </w:r>
    </w:p>
  </w:footnote>
  <w:footnote w:id="1">
    <w:p w14:paraId="040C1315" w14:textId="77777777" w:rsidR="00C522FC" w:rsidRDefault="00C522FC" w:rsidP="00C522FC">
      <w:pPr>
        <w:pStyle w:val="Textpoznpodarou"/>
      </w:pPr>
      <w:r>
        <w:rPr>
          <w:rStyle w:val="Znakapoznpodarou"/>
        </w:rPr>
        <w:footnoteRef/>
      </w:r>
      <w:r>
        <w:t xml:space="preserve"> P</w:t>
      </w:r>
      <w:r w:rsidRPr="007F6F2C">
        <w:t xml:space="preserve">rosím uvádějte ve formátu, který si přejete uvést na výsledkovém </w:t>
      </w:r>
      <w:r>
        <w:t>listu</w:t>
      </w:r>
      <w:r w:rsidRPr="007F6F2C">
        <w:t xml:space="preserve"> jako hlavní identifikaci vzorku</w:t>
      </w:r>
      <w:r>
        <w:t>.</w:t>
      </w:r>
    </w:p>
  </w:footnote>
  <w:footnote w:id="2">
    <w:p w14:paraId="5E44CDD1" w14:textId="77777777" w:rsidR="00C522FC" w:rsidRDefault="00C522FC" w:rsidP="00C522FC">
      <w:pPr>
        <w:pStyle w:val="Textpoznpodarou"/>
      </w:pPr>
      <w:r>
        <w:rPr>
          <w:vertAlign w:val="superscript"/>
        </w:rPr>
        <w:t>2</w:t>
      </w:r>
      <w:r>
        <w:t xml:space="preserve"> P</w:t>
      </w:r>
      <w:r w:rsidRPr="007F6F2C">
        <w:t xml:space="preserve">rosím uvádějte </w:t>
      </w:r>
      <w:r>
        <w:t>druh ovoce/zeleniny.</w:t>
      </w:r>
    </w:p>
  </w:footnote>
  <w:footnote w:id="3">
    <w:p w14:paraId="1098BCD0" w14:textId="77777777" w:rsidR="00C522FC" w:rsidRDefault="00C522FC" w:rsidP="00C522FC">
      <w:pPr>
        <w:pStyle w:val="Textpoznpodarou"/>
      </w:pPr>
      <w:r>
        <w:rPr>
          <w:rStyle w:val="Znakapoznpodarou"/>
        </w:rPr>
        <w:t>3</w:t>
      </w:r>
      <w:r>
        <w:t xml:space="preserve"> Seznam pesticidů stanovovaných metodou </w:t>
      </w:r>
      <w:proofErr w:type="spellStart"/>
      <w:r>
        <w:t>QuEChERS</w:t>
      </w:r>
      <w:proofErr w:type="spellEnd"/>
      <w:r>
        <w:t xml:space="preserve"> s detekcí GC-MS/MS v ovoci a zelenině dle </w:t>
      </w:r>
      <w:r w:rsidRPr="0027778F">
        <w:t>SOP_LChA_01</w:t>
      </w:r>
    </w:p>
    <w:p w14:paraId="4E901F59" w14:textId="77777777" w:rsidR="00C522FC" w:rsidRDefault="00C522FC" w:rsidP="00C522FC">
      <w:pPr>
        <w:pStyle w:val="Textpoznpodarou"/>
      </w:pPr>
      <w:r>
        <w:t>je uveden v samostatné Příloze 1.</w:t>
      </w:r>
    </w:p>
  </w:footnote>
  <w:footnote w:id="4">
    <w:p w14:paraId="0A0F847C" w14:textId="77777777" w:rsidR="00C522FC" w:rsidRDefault="00C522FC" w:rsidP="00C522FC">
      <w:pPr>
        <w:pStyle w:val="Textpoznpodarou"/>
      </w:pPr>
      <w:r>
        <w:rPr>
          <w:rStyle w:val="Znakapoznpodarou"/>
        </w:rPr>
        <w:t>4</w:t>
      </w:r>
      <w:r>
        <w:t xml:space="preserve"> Seznam pesticidů stanovovaných metodou </w:t>
      </w:r>
      <w:proofErr w:type="spellStart"/>
      <w:r>
        <w:t>QuEChERS</w:t>
      </w:r>
      <w:proofErr w:type="spellEnd"/>
      <w:r>
        <w:t xml:space="preserve"> s detekcí LC-MS/MS v ovoci a zelenině dle </w:t>
      </w:r>
      <w:r w:rsidRPr="0027778F">
        <w:t>SOP_LChA_0</w:t>
      </w:r>
      <w:r>
        <w:t>2</w:t>
      </w:r>
    </w:p>
    <w:p w14:paraId="105A32C9" w14:textId="77777777" w:rsidR="00C522FC" w:rsidRDefault="00C522FC" w:rsidP="00C522FC">
      <w:pPr>
        <w:pStyle w:val="Textpoznpodarou"/>
      </w:pPr>
      <w:r>
        <w:t>je uveden v samostatné Příloze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EC5703" w:rsidRDefault="00EC5703"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EC5703" w:rsidRDefault="00EC5703"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307FF103" w14:textId="12A863B5" w:rsidR="00EC5703" w:rsidRPr="00C028CB" w:rsidRDefault="00EC5703" w:rsidP="00C028CB">
    <w:pPr>
      <w:pStyle w:val="Zhlav"/>
      <w:pBdr>
        <w:bottom w:val="single" w:sz="4" w:space="1" w:color="auto"/>
      </w:pBdr>
      <w:jc w:val="center"/>
      <w:rPr>
        <w:rFonts w:ascii="Arial" w:hAnsi="Arial" w:cs="Arial"/>
        <w:b/>
        <w:bCs/>
        <w:sz w:val="20"/>
      </w:rPr>
    </w:pPr>
    <w:r>
      <w:t>Laboratorní komplement</w:t>
    </w:r>
  </w:p>
  <w:p w14:paraId="7246E05D" w14:textId="77777777" w:rsidR="00EC5703" w:rsidRDefault="00EC57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EC5703" w:rsidRDefault="00EC5703"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EC5703" w:rsidRDefault="00EC5703"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08440EDA" w14:textId="08ED9634" w:rsidR="00EC5703" w:rsidRDefault="00EC5703"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chemických analýz</w:t>
    </w:r>
  </w:p>
  <w:p w14:paraId="6131B26C" w14:textId="77777777" w:rsidR="00EC5703" w:rsidRDefault="00EC5703" w:rsidP="0043154D">
    <w:pPr>
      <w:pStyle w:val="Zhlav"/>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2154B"/>
    <w:rsid w:val="00051326"/>
    <w:rsid w:val="00056B10"/>
    <w:rsid w:val="0007248C"/>
    <w:rsid w:val="00075CA1"/>
    <w:rsid w:val="00076710"/>
    <w:rsid w:val="000776FE"/>
    <w:rsid w:val="00090299"/>
    <w:rsid w:val="000A13BA"/>
    <w:rsid w:val="000B2D1B"/>
    <w:rsid w:val="000B2D6C"/>
    <w:rsid w:val="000B58F4"/>
    <w:rsid w:val="000B69F2"/>
    <w:rsid w:val="000C6455"/>
    <w:rsid w:val="000C6BA1"/>
    <w:rsid w:val="000D4583"/>
    <w:rsid w:val="000F3B94"/>
    <w:rsid w:val="000F3BA4"/>
    <w:rsid w:val="000F47CE"/>
    <w:rsid w:val="00105F2C"/>
    <w:rsid w:val="0013018B"/>
    <w:rsid w:val="001405DE"/>
    <w:rsid w:val="00145F47"/>
    <w:rsid w:val="00147101"/>
    <w:rsid w:val="00147C79"/>
    <w:rsid w:val="0015097B"/>
    <w:rsid w:val="001547D8"/>
    <w:rsid w:val="001632D6"/>
    <w:rsid w:val="001640DA"/>
    <w:rsid w:val="001653A6"/>
    <w:rsid w:val="00167A9A"/>
    <w:rsid w:val="00170CB4"/>
    <w:rsid w:val="00181496"/>
    <w:rsid w:val="00181B11"/>
    <w:rsid w:val="00185C4F"/>
    <w:rsid w:val="00185DCB"/>
    <w:rsid w:val="001A0CAC"/>
    <w:rsid w:val="001A1F7A"/>
    <w:rsid w:val="001A5BB4"/>
    <w:rsid w:val="001A7EF9"/>
    <w:rsid w:val="001B2689"/>
    <w:rsid w:val="001B28A3"/>
    <w:rsid w:val="001B3A5A"/>
    <w:rsid w:val="001E3EB1"/>
    <w:rsid w:val="001F1FCB"/>
    <w:rsid w:val="001F7827"/>
    <w:rsid w:val="002026C1"/>
    <w:rsid w:val="00205538"/>
    <w:rsid w:val="002146CA"/>
    <w:rsid w:val="00222BA9"/>
    <w:rsid w:val="00231697"/>
    <w:rsid w:val="00233B91"/>
    <w:rsid w:val="00250511"/>
    <w:rsid w:val="00251C41"/>
    <w:rsid w:val="002533E4"/>
    <w:rsid w:val="00260414"/>
    <w:rsid w:val="00264CA4"/>
    <w:rsid w:val="00271240"/>
    <w:rsid w:val="00271997"/>
    <w:rsid w:val="0027778F"/>
    <w:rsid w:val="002871A3"/>
    <w:rsid w:val="002879A3"/>
    <w:rsid w:val="002904A0"/>
    <w:rsid w:val="0029307C"/>
    <w:rsid w:val="002956DD"/>
    <w:rsid w:val="002A3858"/>
    <w:rsid w:val="002B1BDB"/>
    <w:rsid w:val="002B21C6"/>
    <w:rsid w:val="002B5447"/>
    <w:rsid w:val="002B556D"/>
    <w:rsid w:val="002B642B"/>
    <w:rsid w:val="002B7C25"/>
    <w:rsid w:val="002D0435"/>
    <w:rsid w:val="002D29C0"/>
    <w:rsid w:val="002D2EF4"/>
    <w:rsid w:val="002E16DC"/>
    <w:rsid w:val="002F035B"/>
    <w:rsid w:val="002F498C"/>
    <w:rsid w:val="002F78D6"/>
    <w:rsid w:val="0030219B"/>
    <w:rsid w:val="0031675E"/>
    <w:rsid w:val="003179C2"/>
    <w:rsid w:val="00317C71"/>
    <w:rsid w:val="00321D8C"/>
    <w:rsid w:val="0032693F"/>
    <w:rsid w:val="0033771E"/>
    <w:rsid w:val="00344AFB"/>
    <w:rsid w:val="00345914"/>
    <w:rsid w:val="00347BCB"/>
    <w:rsid w:val="003508AC"/>
    <w:rsid w:val="003622E9"/>
    <w:rsid w:val="003669A3"/>
    <w:rsid w:val="003813EE"/>
    <w:rsid w:val="00381A5F"/>
    <w:rsid w:val="00386141"/>
    <w:rsid w:val="003863D1"/>
    <w:rsid w:val="003868BC"/>
    <w:rsid w:val="00392670"/>
    <w:rsid w:val="003973A3"/>
    <w:rsid w:val="00397429"/>
    <w:rsid w:val="003B1004"/>
    <w:rsid w:val="003B5122"/>
    <w:rsid w:val="003C62A2"/>
    <w:rsid w:val="003E144D"/>
    <w:rsid w:val="003F152B"/>
    <w:rsid w:val="003F5CD4"/>
    <w:rsid w:val="004109F9"/>
    <w:rsid w:val="00423641"/>
    <w:rsid w:val="0043154D"/>
    <w:rsid w:val="00432023"/>
    <w:rsid w:val="0043213B"/>
    <w:rsid w:val="004365F2"/>
    <w:rsid w:val="00441726"/>
    <w:rsid w:val="004452F0"/>
    <w:rsid w:val="004517B5"/>
    <w:rsid w:val="00460D12"/>
    <w:rsid w:val="00473446"/>
    <w:rsid w:val="00487256"/>
    <w:rsid w:val="00490442"/>
    <w:rsid w:val="004A1EE5"/>
    <w:rsid w:val="004A7F66"/>
    <w:rsid w:val="004B059B"/>
    <w:rsid w:val="004B2B1C"/>
    <w:rsid w:val="004D0D99"/>
    <w:rsid w:val="004E1674"/>
    <w:rsid w:val="004F2615"/>
    <w:rsid w:val="004F3B5C"/>
    <w:rsid w:val="004F6101"/>
    <w:rsid w:val="00501FE4"/>
    <w:rsid w:val="00510034"/>
    <w:rsid w:val="005129BB"/>
    <w:rsid w:val="00512A42"/>
    <w:rsid w:val="00514BF3"/>
    <w:rsid w:val="00520A42"/>
    <w:rsid w:val="00523BD3"/>
    <w:rsid w:val="00533B1C"/>
    <w:rsid w:val="005409BB"/>
    <w:rsid w:val="00541DAC"/>
    <w:rsid w:val="0054360F"/>
    <w:rsid w:val="005436C5"/>
    <w:rsid w:val="00545397"/>
    <w:rsid w:val="00551CAF"/>
    <w:rsid w:val="00556632"/>
    <w:rsid w:val="00563D9B"/>
    <w:rsid w:val="00581146"/>
    <w:rsid w:val="00585B59"/>
    <w:rsid w:val="00587407"/>
    <w:rsid w:val="00597D43"/>
    <w:rsid w:val="005A104B"/>
    <w:rsid w:val="005A4980"/>
    <w:rsid w:val="005B44F0"/>
    <w:rsid w:val="005C17F1"/>
    <w:rsid w:val="005C20D9"/>
    <w:rsid w:val="005C3A63"/>
    <w:rsid w:val="005C4AC0"/>
    <w:rsid w:val="005C68FC"/>
    <w:rsid w:val="005C6D38"/>
    <w:rsid w:val="005D3D09"/>
    <w:rsid w:val="005E2246"/>
    <w:rsid w:val="005F2121"/>
    <w:rsid w:val="005F719C"/>
    <w:rsid w:val="006160A6"/>
    <w:rsid w:val="006174FF"/>
    <w:rsid w:val="00621EDF"/>
    <w:rsid w:val="0062606A"/>
    <w:rsid w:val="00626768"/>
    <w:rsid w:val="00640F23"/>
    <w:rsid w:val="006556D2"/>
    <w:rsid w:val="00660520"/>
    <w:rsid w:val="00661058"/>
    <w:rsid w:val="006705C9"/>
    <w:rsid w:val="0067296C"/>
    <w:rsid w:val="00681D34"/>
    <w:rsid w:val="00686690"/>
    <w:rsid w:val="00692148"/>
    <w:rsid w:val="006B2A6A"/>
    <w:rsid w:val="006C7F17"/>
    <w:rsid w:val="006D0E54"/>
    <w:rsid w:val="006D769B"/>
    <w:rsid w:val="006E34B3"/>
    <w:rsid w:val="007015D4"/>
    <w:rsid w:val="00703BA0"/>
    <w:rsid w:val="0070711A"/>
    <w:rsid w:val="00723110"/>
    <w:rsid w:val="00734256"/>
    <w:rsid w:val="00745320"/>
    <w:rsid w:val="0076235E"/>
    <w:rsid w:val="00762F31"/>
    <w:rsid w:val="00765D93"/>
    <w:rsid w:val="00766414"/>
    <w:rsid w:val="00774512"/>
    <w:rsid w:val="007840D4"/>
    <w:rsid w:val="007877F8"/>
    <w:rsid w:val="00792C38"/>
    <w:rsid w:val="0079757C"/>
    <w:rsid w:val="007B30BD"/>
    <w:rsid w:val="007B32C0"/>
    <w:rsid w:val="007C3BF9"/>
    <w:rsid w:val="007D18B9"/>
    <w:rsid w:val="007D6452"/>
    <w:rsid w:val="007D762B"/>
    <w:rsid w:val="007E25B9"/>
    <w:rsid w:val="007E27F9"/>
    <w:rsid w:val="007E72AE"/>
    <w:rsid w:val="007F0CB7"/>
    <w:rsid w:val="007F0FF6"/>
    <w:rsid w:val="007F1838"/>
    <w:rsid w:val="007F233F"/>
    <w:rsid w:val="008002CB"/>
    <w:rsid w:val="008025A9"/>
    <w:rsid w:val="00811893"/>
    <w:rsid w:val="00815440"/>
    <w:rsid w:val="00823801"/>
    <w:rsid w:val="008244ED"/>
    <w:rsid w:val="00833122"/>
    <w:rsid w:val="00840FBE"/>
    <w:rsid w:val="0084284F"/>
    <w:rsid w:val="0084638B"/>
    <w:rsid w:val="0085005A"/>
    <w:rsid w:val="0087430B"/>
    <w:rsid w:val="00882A47"/>
    <w:rsid w:val="008907AB"/>
    <w:rsid w:val="008A593D"/>
    <w:rsid w:val="008B3853"/>
    <w:rsid w:val="008B5052"/>
    <w:rsid w:val="008E1A5D"/>
    <w:rsid w:val="008E2720"/>
    <w:rsid w:val="008E507A"/>
    <w:rsid w:val="008E600A"/>
    <w:rsid w:val="008F2822"/>
    <w:rsid w:val="008F4059"/>
    <w:rsid w:val="008F4371"/>
    <w:rsid w:val="008F4C82"/>
    <w:rsid w:val="00904574"/>
    <w:rsid w:val="009070AF"/>
    <w:rsid w:val="00910206"/>
    <w:rsid w:val="009120BF"/>
    <w:rsid w:val="009130FF"/>
    <w:rsid w:val="00915E37"/>
    <w:rsid w:val="009177CA"/>
    <w:rsid w:val="00931D73"/>
    <w:rsid w:val="00933B41"/>
    <w:rsid w:val="00937CCE"/>
    <w:rsid w:val="00945110"/>
    <w:rsid w:val="009466EA"/>
    <w:rsid w:val="00967C7F"/>
    <w:rsid w:val="0097458E"/>
    <w:rsid w:val="00980E81"/>
    <w:rsid w:val="00985A1E"/>
    <w:rsid w:val="009A037A"/>
    <w:rsid w:val="009B1343"/>
    <w:rsid w:val="009B4D5D"/>
    <w:rsid w:val="009B5F14"/>
    <w:rsid w:val="009C120E"/>
    <w:rsid w:val="009C2845"/>
    <w:rsid w:val="009C287A"/>
    <w:rsid w:val="009D73A3"/>
    <w:rsid w:val="009F29B9"/>
    <w:rsid w:val="009F2D92"/>
    <w:rsid w:val="009F4F51"/>
    <w:rsid w:val="00A16D40"/>
    <w:rsid w:val="00A2567A"/>
    <w:rsid w:val="00A322F6"/>
    <w:rsid w:val="00A443BC"/>
    <w:rsid w:val="00A628F6"/>
    <w:rsid w:val="00A659F7"/>
    <w:rsid w:val="00A66DCC"/>
    <w:rsid w:val="00A73BF4"/>
    <w:rsid w:val="00A740C3"/>
    <w:rsid w:val="00A86EC0"/>
    <w:rsid w:val="00A90DA1"/>
    <w:rsid w:val="00A95BC9"/>
    <w:rsid w:val="00AA7617"/>
    <w:rsid w:val="00AB51F3"/>
    <w:rsid w:val="00AB64B1"/>
    <w:rsid w:val="00AC1D5F"/>
    <w:rsid w:val="00AD0B1D"/>
    <w:rsid w:val="00AE499D"/>
    <w:rsid w:val="00AF18EB"/>
    <w:rsid w:val="00AF59EA"/>
    <w:rsid w:val="00AF6952"/>
    <w:rsid w:val="00B00EBE"/>
    <w:rsid w:val="00B06502"/>
    <w:rsid w:val="00B16B76"/>
    <w:rsid w:val="00B21FFE"/>
    <w:rsid w:val="00B228FA"/>
    <w:rsid w:val="00B3020A"/>
    <w:rsid w:val="00B31693"/>
    <w:rsid w:val="00B3231B"/>
    <w:rsid w:val="00B46124"/>
    <w:rsid w:val="00B473F1"/>
    <w:rsid w:val="00B5670B"/>
    <w:rsid w:val="00B57C9F"/>
    <w:rsid w:val="00B611CF"/>
    <w:rsid w:val="00B75CDE"/>
    <w:rsid w:val="00B82FDF"/>
    <w:rsid w:val="00B831C2"/>
    <w:rsid w:val="00B9114A"/>
    <w:rsid w:val="00B920EA"/>
    <w:rsid w:val="00BA31E8"/>
    <w:rsid w:val="00BA5CFD"/>
    <w:rsid w:val="00BB249D"/>
    <w:rsid w:val="00BB349C"/>
    <w:rsid w:val="00BB56F8"/>
    <w:rsid w:val="00BC1BA8"/>
    <w:rsid w:val="00BD0CB5"/>
    <w:rsid w:val="00BD21C4"/>
    <w:rsid w:val="00BD5812"/>
    <w:rsid w:val="00BD75C3"/>
    <w:rsid w:val="00BE0D35"/>
    <w:rsid w:val="00BE1DD5"/>
    <w:rsid w:val="00BF202A"/>
    <w:rsid w:val="00BF3DD8"/>
    <w:rsid w:val="00C002CE"/>
    <w:rsid w:val="00C028CB"/>
    <w:rsid w:val="00C033B4"/>
    <w:rsid w:val="00C07F02"/>
    <w:rsid w:val="00C11D7D"/>
    <w:rsid w:val="00C14161"/>
    <w:rsid w:val="00C202E5"/>
    <w:rsid w:val="00C339FA"/>
    <w:rsid w:val="00C467E7"/>
    <w:rsid w:val="00C522FC"/>
    <w:rsid w:val="00C55F01"/>
    <w:rsid w:val="00C74750"/>
    <w:rsid w:val="00C84FB2"/>
    <w:rsid w:val="00C851C0"/>
    <w:rsid w:val="00CA6C36"/>
    <w:rsid w:val="00CB3299"/>
    <w:rsid w:val="00CB5B58"/>
    <w:rsid w:val="00CB6089"/>
    <w:rsid w:val="00CC126C"/>
    <w:rsid w:val="00CD0266"/>
    <w:rsid w:val="00CD7355"/>
    <w:rsid w:val="00CF606B"/>
    <w:rsid w:val="00D01FD6"/>
    <w:rsid w:val="00D24FE5"/>
    <w:rsid w:val="00D46D19"/>
    <w:rsid w:val="00D5041B"/>
    <w:rsid w:val="00D516E2"/>
    <w:rsid w:val="00D51A95"/>
    <w:rsid w:val="00D52F7F"/>
    <w:rsid w:val="00D60ACF"/>
    <w:rsid w:val="00D64EDB"/>
    <w:rsid w:val="00D67CD8"/>
    <w:rsid w:val="00D74BF7"/>
    <w:rsid w:val="00D816A4"/>
    <w:rsid w:val="00D92F43"/>
    <w:rsid w:val="00D93522"/>
    <w:rsid w:val="00DA3182"/>
    <w:rsid w:val="00DD38D4"/>
    <w:rsid w:val="00DE4BB3"/>
    <w:rsid w:val="00E04D83"/>
    <w:rsid w:val="00E05E0F"/>
    <w:rsid w:val="00E10AA3"/>
    <w:rsid w:val="00E24F90"/>
    <w:rsid w:val="00E32BF5"/>
    <w:rsid w:val="00E37210"/>
    <w:rsid w:val="00E43EF7"/>
    <w:rsid w:val="00E56A7E"/>
    <w:rsid w:val="00E70A00"/>
    <w:rsid w:val="00E73700"/>
    <w:rsid w:val="00E7431C"/>
    <w:rsid w:val="00E7759D"/>
    <w:rsid w:val="00E808EE"/>
    <w:rsid w:val="00E8729C"/>
    <w:rsid w:val="00EB0F41"/>
    <w:rsid w:val="00EC5703"/>
    <w:rsid w:val="00EC7619"/>
    <w:rsid w:val="00EC7A6C"/>
    <w:rsid w:val="00EE0083"/>
    <w:rsid w:val="00EF4C6F"/>
    <w:rsid w:val="00F00729"/>
    <w:rsid w:val="00F049D9"/>
    <w:rsid w:val="00F061D0"/>
    <w:rsid w:val="00F10A26"/>
    <w:rsid w:val="00F12319"/>
    <w:rsid w:val="00F163F4"/>
    <w:rsid w:val="00F22EBA"/>
    <w:rsid w:val="00F24993"/>
    <w:rsid w:val="00F3085D"/>
    <w:rsid w:val="00F34BEB"/>
    <w:rsid w:val="00F405DB"/>
    <w:rsid w:val="00F40D4C"/>
    <w:rsid w:val="00F46BA4"/>
    <w:rsid w:val="00F516C0"/>
    <w:rsid w:val="00F53A28"/>
    <w:rsid w:val="00F54885"/>
    <w:rsid w:val="00F574A0"/>
    <w:rsid w:val="00F702E7"/>
    <w:rsid w:val="00F751C2"/>
    <w:rsid w:val="00F85D7C"/>
    <w:rsid w:val="00FA226A"/>
    <w:rsid w:val="00FA7000"/>
    <w:rsid w:val="00FB48E2"/>
    <w:rsid w:val="00FB7B51"/>
    <w:rsid w:val="00FC4EEF"/>
    <w:rsid w:val="00FC4F5C"/>
    <w:rsid w:val="00FD1878"/>
    <w:rsid w:val="00FD7FBE"/>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551CAF"/>
    <w:rPr>
      <w:sz w:val="16"/>
      <w:szCs w:val="16"/>
    </w:rPr>
  </w:style>
  <w:style w:type="paragraph" w:styleId="Textkomente">
    <w:name w:val="annotation text"/>
    <w:basedOn w:val="Normln"/>
    <w:link w:val="TextkomenteChar"/>
    <w:uiPriority w:val="99"/>
    <w:semiHidden/>
    <w:unhideWhenUsed/>
    <w:rsid w:val="00551CAF"/>
    <w:pPr>
      <w:spacing w:line="240" w:lineRule="auto"/>
    </w:pPr>
    <w:rPr>
      <w:sz w:val="20"/>
      <w:szCs w:val="20"/>
    </w:rPr>
  </w:style>
  <w:style w:type="character" w:customStyle="1" w:styleId="TextkomenteChar">
    <w:name w:val="Text komentáře Char"/>
    <w:basedOn w:val="Standardnpsmoodstavce"/>
    <w:link w:val="Textkomente"/>
    <w:uiPriority w:val="99"/>
    <w:semiHidden/>
    <w:rsid w:val="00551CAF"/>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51CAF"/>
    <w:rPr>
      <w:b/>
      <w:bCs/>
    </w:rPr>
  </w:style>
  <w:style w:type="character" w:customStyle="1" w:styleId="PedmtkomenteChar">
    <w:name w:val="Předmět komentáře Char"/>
    <w:basedOn w:val="TextkomenteChar"/>
    <w:link w:val="Pedmtkomente"/>
    <w:uiPriority w:val="99"/>
    <w:semiHidden/>
    <w:rsid w:val="00551CAF"/>
    <w:rPr>
      <w:rFonts w:ascii="Times New Roman" w:hAnsi="Times New Roman" w:cs="Times New Roman"/>
      <w:b/>
      <w:bCs/>
      <w:sz w:val="20"/>
      <w:szCs w:val="20"/>
    </w:rPr>
  </w:style>
  <w:style w:type="paragraph" w:styleId="Textvysvtlivek">
    <w:name w:val="endnote text"/>
    <w:basedOn w:val="Normln"/>
    <w:link w:val="TextvysvtlivekChar"/>
    <w:uiPriority w:val="99"/>
    <w:semiHidden/>
    <w:unhideWhenUsed/>
    <w:rsid w:val="00C033B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033B4"/>
    <w:rPr>
      <w:rFonts w:ascii="Times New Roman" w:hAnsi="Times New Roman" w:cs="Times New Roman"/>
      <w:sz w:val="20"/>
      <w:szCs w:val="20"/>
    </w:rPr>
  </w:style>
  <w:style w:type="character" w:styleId="Odkaznavysvtlivky">
    <w:name w:val="endnote reference"/>
    <w:basedOn w:val="Standardnpsmoodstavce"/>
    <w:uiPriority w:val="99"/>
    <w:semiHidden/>
    <w:unhideWhenUsed/>
    <w:rsid w:val="00C03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28556789">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33050282">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681617513">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5234575">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boratorni.komplement@vsuo.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ChA@vsu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uo.cz/128/Zasady_ochrany_osobnich_udaj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vsuo.cz/128/Zasady_ochrany_osobnich_udaj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vsu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2.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99AF0-D5A2-4B6B-88D2-8B69FB4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812</Words>
  <Characters>4797</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5</cp:revision>
  <cp:lastPrinted>2023-06-06T06:11:00Z</cp:lastPrinted>
  <dcterms:created xsi:type="dcterms:W3CDTF">2023-05-04T07:45:00Z</dcterms:created>
  <dcterms:modified xsi:type="dcterms:W3CDTF">2023-06-06T06:12:00Z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