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A69F" w14:textId="77777777" w:rsidR="00DE4BB3" w:rsidRDefault="00004F20" w:rsidP="00FD1878">
      <w:pPr>
        <w:jc w:val="center"/>
        <w:rPr>
          <w:b/>
          <w:sz w:val="32"/>
          <w:szCs w:val="32"/>
        </w:rPr>
      </w:pPr>
      <w:r w:rsidRPr="00FD1878">
        <w:rPr>
          <w:b/>
          <w:sz w:val="32"/>
          <w:szCs w:val="32"/>
        </w:rPr>
        <w:t>Žádanka o vyšetření z</w:t>
      </w:r>
      <w:r w:rsidR="00DE4BB3">
        <w:rPr>
          <w:b/>
          <w:sz w:val="32"/>
          <w:szCs w:val="32"/>
        </w:rPr>
        <w:t>dravotního stavu ovocných plodin</w:t>
      </w:r>
    </w:p>
    <w:p w14:paraId="7AB8CDF7" w14:textId="77777777" w:rsidR="00DE4BB3" w:rsidRPr="00FD1878" w:rsidRDefault="00FB7B51" w:rsidP="00FD1878">
      <w:pPr>
        <w:jc w:val="center"/>
        <w:rPr>
          <w:b/>
          <w:sz w:val="32"/>
          <w:szCs w:val="32"/>
        </w:rPr>
      </w:pPr>
      <w:r>
        <w:rPr>
          <w:b/>
          <w:sz w:val="32"/>
          <w:szCs w:val="32"/>
        </w:rPr>
        <w:t>Jádroviny</w:t>
      </w:r>
    </w:p>
    <w:p w14:paraId="1EC28361" w14:textId="77777777" w:rsidR="00145F47" w:rsidRDefault="00145F47"/>
    <w:p w14:paraId="2736E373" w14:textId="77777777" w:rsidR="00734256" w:rsidRPr="00734256" w:rsidRDefault="00734256" w:rsidP="003019CB">
      <w:pPr>
        <w:spacing w:after="120" w:line="276" w:lineRule="auto"/>
        <w:contextualSpacing w:val="0"/>
        <w:jc w:val="left"/>
        <w:rPr>
          <w:b/>
        </w:rPr>
      </w:pPr>
      <w:r>
        <w:rPr>
          <w:b/>
        </w:rPr>
        <w:t>Kontaktní</w:t>
      </w:r>
      <w:r w:rsidRPr="00734256">
        <w:rPr>
          <w:b/>
        </w:rPr>
        <w:t xml:space="preserve"> údaje žadatele:</w:t>
      </w:r>
    </w:p>
    <w:p w14:paraId="7FC089FE" w14:textId="77777777" w:rsidR="00860220" w:rsidRDefault="00860220" w:rsidP="00860220">
      <w:pPr>
        <w:contextualSpacing w:val="0"/>
        <w:jc w:val="left"/>
      </w:pPr>
      <w:r>
        <w:t xml:space="preserve">Firma: </w:t>
      </w:r>
      <w:r>
        <w:tab/>
      </w:r>
      <w:r>
        <w:tab/>
      </w:r>
      <w:r>
        <w:tab/>
      </w:r>
      <w:r>
        <w:tab/>
      </w:r>
      <w:r>
        <w:tab/>
      </w:r>
      <w:r>
        <w:tab/>
      </w:r>
      <w:r>
        <w:tab/>
      </w:r>
      <w:r>
        <w:tab/>
      </w:r>
      <w:r>
        <w:tab/>
        <w:t xml:space="preserve">Telefon: </w:t>
      </w:r>
    </w:p>
    <w:p w14:paraId="187ABF99" w14:textId="77777777" w:rsidR="00860220" w:rsidRDefault="00860220" w:rsidP="00860220">
      <w:pPr>
        <w:contextualSpacing w:val="0"/>
        <w:jc w:val="left"/>
      </w:pPr>
      <w:r>
        <w:t xml:space="preserve">Kontaktní osoba: </w:t>
      </w:r>
      <w:r>
        <w:tab/>
      </w:r>
      <w:r>
        <w:tab/>
      </w:r>
      <w:r>
        <w:tab/>
      </w:r>
      <w:r>
        <w:tab/>
      </w:r>
      <w:r>
        <w:tab/>
      </w:r>
      <w:r>
        <w:tab/>
      </w:r>
      <w:r>
        <w:tab/>
        <w:t xml:space="preserve">E-mail: </w:t>
      </w:r>
    </w:p>
    <w:p w14:paraId="381520D5" w14:textId="77777777" w:rsidR="00860220" w:rsidRPr="004C32AE" w:rsidRDefault="00860220" w:rsidP="00860220">
      <w:pPr>
        <w:contextualSpacing w:val="0"/>
        <w:jc w:val="left"/>
      </w:pPr>
      <w:r>
        <w:t xml:space="preserve">Adresa: </w:t>
      </w:r>
    </w:p>
    <w:p w14:paraId="56A5E335" w14:textId="77777777" w:rsidR="006E11FF" w:rsidRDefault="006E11FF" w:rsidP="00860220">
      <w:pPr>
        <w:contextualSpacing w:val="0"/>
        <w:jc w:val="left"/>
      </w:pPr>
    </w:p>
    <w:p w14:paraId="1E23A5AB" w14:textId="77777777" w:rsidR="00860220" w:rsidRDefault="00860220" w:rsidP="00860220">
      <w:pPr>
        <w:tabs>
          <w:tab w:val="left" w:pos="2410"/>
        </w:tabs>
        <w:contextualSpacing w:val="0"/>
        <w:jc w:val="left"/>
      </w:pPr>
      <w:r>
        <w:t xml:space="preserve">IČO: </w:t>
      </w:r>
      <w:r>
        <w:tab/>
        <w:t xml:space="preserve">DIČ: </w:t>
      </w:r>
    </w:p>
    <w:p w14:paraId="07E45D5B" w14:textId="77777777" w:rsidR="001670E7" w:rsidRDefault="001670E7" w:rsidP="00CD1AF0">
      <w:pPr>
        <w:spacing w:line="276" w:lineRule="auto"/>
        <w:rPr>
          <w:b/>
        </w:rPr>
      </w:pPr>
    </w:p>
    <w:p w14:paraId="7A331E5D" w14:textId="1BCC4E4B" w:rsidR="00762F31" w:rsidRPr="00762F31" w:rsidRDefault="00762F31" w:rsidP="00CD1AF0">
      <w:pPr>
        <w:spacing w:line="276" w:lineRule="auto"/>
        <w:rPr>
          <w:b/>
        </w:rPr>
      </w:pPr>
      <w:r w:rsidRPr="00762F31">
        <w:rPr>
          <w:b/>
        </w:rPr>
        <w:t>Kontakt</w:t>
      </w:r>
      <w:r w:rsidR="00860220">
        <w:rPr>
          <w:b/>
        </w:rPr>
        <w:t>ní údaje</w:t>
      </w:r>
      <w:r w:rsidR="0090160C">
        <w:rPr>
          <w:b/>
        </w:rPr>
        <w:t xml:space="preserve"> laboratoř</w:t>
      </w:r>
    </w:p>
    <w:p w14:paraId="1620C907" w14:textId="77777777" w:rsidR="00490442" w:rsidRDefault="001560D2" w:rsidP="00CD1AF0">
      <w:pPr>
        <w:pStyle w:val="Zhlav"/>
        <w:tabs>
          <w:tab w:val="clear" w:pos="4536"/>
          <w:tab w:val="clear" w:pos="9072"/>
        </w:tabs>
        <w:spacing w:line="276" w:lineRule="auto"/>
      </w:pPr>
      <w:r w:rsidRPr="003132D5">
        <w:t xml:space="preserve">VÝZKUMNÝ A ŠLECHTITELSKÝ ÚSTAV OVOCNÁŘSKÝ HOLOVOUSY </w:t>
      </w:r>
      <w:r w:rsidR="00490442" w:rsidRPr="003132D5">
        <w:t>s.r.o.</w:t>
      </w:r>
    </w:p>
    <w:p w14:paraId="02CCD31C" w14:textId="77777777" w:rsidR="00490442" w:rsidRDefault="00CD0266" w:rsidP="00CD1AF0">
      <w:pPr>
        <w:pStyle w:val="Zhlav"/>
        <w:tabs>
          <w:tab w:val="clear" w:pos="4536"/>
          <w:tab w:val="clear" w:pos="9072"/>
        </w:tabs>
        <w:spacing w:line="276" w:lineRule="auto"/>
      </w:pPr>
      <w:r>
        <w:t>Laboratorní komplement</w:t>
      </w:r>
      <w:r w:rsidR="00860220">
        <w:t>,</w:t>
      </w:r>
      <w:r>
        <w:t xml:space="preserve"> </w:t>
      </w:r>
      <w:r w:rsidR="00490442">
        <w:t>Laboratoř molekulární biologie</w:t>
      </w:r>
    </w:p>
    <w:p w14:paraId="06CB8A2E" w14:textId="77777777" w:rsidR="00490442" w:rsidRDefault="00490442" w:rsidP="00CD1AF0">
      <w:pPr>
        <w:pStyle w:val="Zhlav"/>
        <w:tabs>
          <w:tab w:val="clear" w:pos="4536"/>
          <w:tab w:val="clear" w:pos="9072"/>
        </w:tabs>
        <w:spacing w:line="276" w:lineRule="auto"/>
      </w:pPr>
      <w:r>
        <w:t>Holovousy 129; 508 01 Hořice</w:t>
      </w:r>
    </w:p>
    <w:p w14:paraId="4980B23F" w14:textId="5B02F5A2" w:rsidR="00490442" w:rsidRPr="006B597C" w:rsidRDefault="00490442" w:rsidP="00CD1AF0">
      <w:pPr>
        <w:spacing w:line="276" w:lineRule="auto"/>
      </w:pPr>
      <w:r w:rsidRPr="006B597C">
        <w:t xml:space="preserve">Tel: </w:t>
      </w:r>
      <w:r>
        <w:t>491</w:t>
      </w:r>
      <w:r w:rsidR="00860220">
        <w:t> </w:t>
      </w:r>
      <w:r>
        <w:t>848</w:t>
      </w:r>
      <w:r w:rsidR="00860220">
        <w:t xml:space="preserve"> </w:t>
      </w:r>
      <w:r>
        <w:t>-2</w:t>
      </w:r>
      <w:r w:rsidR="00CD0266">
        <w:t>22; -221</w:t>
      </w:r>
      <w:r>
        <w:t>; -22</w:t>
      </w:r>
      <w:r w:rsidR="00CD0266">
        <w:t>0</w:t>
      </w:r>
      <w:r>
        <w:t>; -2</w:t>
      </w:r>
      <w:r w:rsidR="00CD0266">
        <w:t>19</w:t>
      </w:r>
      <w:r w:rsidR="001A7EF9">
        <w:tab/>
      </w:r>
      <w:r w:rsidR="001A7EF9">
        <w:tab/>
      </w:r>
      <w:r w:rsidR="00B57C9F">
        <w:t>Mob</w:t>
      </w:r>
      <w:r w:rsidR="00377A21">
        <w:t>il</w:t>
      </w:r>
      <w:r w:rsidR="00B57C9F">
        <w:t xml:space="preserve">: </w:t>
      </w:r>
      <w:r w:rsidR="001A7EF9">
        <w:t>739 197 729; 739 310</w:t>
      </w:r>
      <w:r w:rsidR="006E11FF">
        <w:t> </w:t>
      </w:r>
      <w:r w:rsidR="001A7EF9">
        <w:t>642</w:t>
      </w:r>
      <w:r w:rsidR="006E11FF">
        <w:t>; 734 278 681</w:t>
      </w:r>
    </w:p>
    <w:p w14:paraId="6942F9CF" w14:textId="77777777" w:rsidR="00CD0266" w:rsidRPr="00762F31" w:rsidRDefault="00490442" w:rsidP="00CD1AF0">
      <w:pPr>
        <w:spacing w:line="276" w:lineRule="auto"/>
      </w:pPr>
      <w:r w:rsidRPr="006B597C">
        <w:t xml:space="preserve">E-mail: </w:t>
      </w:r>
      <w:hyperlink r:id="rId7" w:history="1">
        <w:r w:rsidR="00860220" w:rsidRPr="006E7FF3">
          <w:rPr>
            <w:rStyle w:val="Hypertextovodkaz"/>
          </w:rPr>
          <w:t>LMB@vsuo.cz</w:t>
        </w:r>
      </w:hyperlink>
      <w:r w:rsidR="00750D9D">
        <w:rPr>
          <w:rStyle w:val="Hypertextovodkaz"/>
        </w:rPr>
        <w:t xml:space="preserve"> </w:t>
      </w:r>
      <w:r w:rsidR="00750D9D" w:rsidRPr="00750D9D">
        <w:t>(informace k analýzám)</w:t>
      </w:r>
      <w:r w:rsidR="00860220" w:rsidRPr="00750D9D">
        <w:t>;</w:t>
      </w:r>
      <w:r w:rsidR="00860220">
        <w:t xml:space="preserve"> </w:t>
      </w:r>
      <w:hyperlink r:id="rId8" w:history="1">
        <w:r w:rsidR="00CD0266" w:rsidRPr="00F60AAC">
          <w:rPr>
            <w:rStyle w:val="Hypertextovodkaz"/>
          </w:rPr>
          <w:t>laboratorni.komplement@vsuo.cz</w:t>
        </w:r>
      </w:hyperlink>
    </w:p>
    <w:p w14:paraId="1121D220" w14:textId="5F9E3DE3" w:rsidR="00CF4D57" w:rsidRDefault="00CF4D57" w:rsidP="00CD1AF0">
      <w:pPr>
        <w:spacing w:line="276" w:lineRule="auto"/>
        <w:contextualSpacing w:val="0"/>
        <w:jc w:val="left"/>
      </w:pPr>
      <w:r w:rsidRPr="00CF4D57">
        <w:t xml:space="preserve">Web: </w:t>
      </w:r>
      <w:hyperlink r:id="rId9" w:history="1">
        <w:r w:rsidRPr="00176623">
          <w:rPr>
            <w:rStyle w:val="Hypertextovodkaz"/>
          </w:rPr>
          <w:t>https://vsuo.cz/</w:t>
        </w:r>
      </w:hyperlink>
    </w:p>
    <w:p w14:paraId="49767070" w14:textId="46DE5880" w:rsidR="00CD1AF0" w:rsidRDefault="00CD1AF0" w:rsidP="00CD1AF0">
      <w:pPr>
        <w:spacing w:line="276" w:lineRule="auto"/>
        <w:contextualSpacing w:val="0"/>
        <w:jc w:val="left"/>
        <w:rPr>
          <w:sz w:val="20"/>
        </w:rPr>
      </w:pPr>
      <w:r w:rsidRPr="00176384">
        <w:rPr>
          <w:sz w:val="20"/>
        </w:rPr>
        <w:t>Provozní doba: Po – Pá   7:00 – 15:30</w:t>
      </w:r>
    </w:p>
    <w:p w14:paraId="3A50624B" w14:textId="77777777" w:rsidR="00DB36E1" w:rsidRPr="00176384" w:rsidRDefault="00DB36E1" w:rsidP="00CD1AF0">
      <w:pPr>
        <w:spacing w:line="276" w:lineRule="auto"/>
        <w:contextualSpacing w:val="0"/>
        <w:jc w:val="left"/>
        <w:rPr>
          <w:sz w:val="20"/>
        </w:rPr>
      </w:pPr>
    </w:p>
    <w:p w14:paraId="085E941D" w14:textId="05C3B30E" w:rsidR="001670E7" w:rsidRDefault="00DB36E1" w:rsidP="00DB36E1">
      <w:pPr>
        <w:pStyle w:val="Odstavecseseznamem"/>
        <w:numPr>
          <w:ilvl w:val="0"/>
          <w:numId w:val="3"/>
        </w:numPr>
        <w:spacing w:after="160" w:line="276" w:lineRule="auto"/>
        <w:rPr>
          <w:b/>
          <w:sz w:val="28"/>
          <w:szCs w:val="28"/>
        </w:rPr>
      </w:pPr>
      <w:r w:rsidRPr="00A06C37">
        <w:rPr>
          <w:b/>
        </w:rPr>
        <w:t>Před zasláním vzorků doporučujeme kontaktovat laboratoř a domluvit si vhodný termín</w:t>
      </w:r>
      <w:r w:rsidRPr="00DB36E1">
        <w:rPr>
          <w:b/>
          <w:sz w:val="28"/>
          <w:szCs w:val="28"/>
        </w:rPr>
        <w:t>.</w:t>
      </w:r>
    </w:p>
    <w:p w14:paraId="233FCB82" w14:textId="77777777" w:rsidR="00DB36E1" w:rsidRPr="00A06C37" w:rsidRDefault="00DB36E1" w:rsidP="00A06C37">
      <w:pPr>
        <w:pStyle w:val="Odstavecseseznamem"/>
        <w:spacing w:after="160" w:line="276" w:lineRule="auto"/>
        <w:ind w:left="360"/>
        <w:rPr>
          <w:b/>
          <w:sz w:val="28"/>
          <w:szCs w:val="28"/>
        </w:rPr>
      </w:pPr>
    </w:p>
    <w:p w14:paraId="14E5DD4C" w14:textId="77777777" w:rsidR="00193969" w:rsidRPr="00193969" w:rsidRDefault="00193969" w:rsidP="00193969">
      <w:pPr>
        <w:pStyle w:val="Odstavecseseznamem"/>
        <w:numPr>
          <w:ilvl w:val="0"/>
          <w:numId w:val="3"/>
        </w:numPr>
        <w:spacing w:line="240" w:lineRule="auto"/>
        <w:contextualSpacing w:val="0"/>
        <w:jc w:val="left"/>
        <w:rPr>
          <w:b/>
        </w:rPr>
      </w:pPr>
      <w:r w:rsidRPr="00193969">
        <w:rPr>
          <w:b/>
        </w:rPr>
        <w:t>Výsledky stanovení obdržíte v podobě Výsledkového listu.</w:t>
      </w:r>
    </w:p>
    <w:p w14:paraId="51676747" w14:textId="26EB1EDE" w:rsidR="00193969" w:rsidRDefault="00193969" w:rsidP="00193969">
      <w:pPr>
        <w:spacing w:line="240" w:lineRule="auto"/>
        <w:ind w:left="360"/>
        <w:contextualSpacing w:val="0"/>
      </w:pPr>
      <w:r w:rsidRPr="00193969">
        <w:t>Výsledkové listy jsou standardně vydávány do 30 dnů od příjmu vzorku, pokud není smluvně domluveno jinak. Výsledkový list</w:t>
      </w:r>
      <w:r w:rsidR="00CF4D57">
        <w:t xml:space="preserve"> </w:t>
      </w:r>
      <w:r w:rsidRPr="00193969">
        <w:t>je zasílán na kontaktní e-mail.</w:t>
      </w:r>
    </w:p>
    <w:p w14:paraId="0AC0F1A8" w14:textId="77777777" w:rsidR="00193969" w:rsidRPr="00193969" w:rsidRDefault="00193969" w:rsidP="00193969">
      <w:pPr>
        <w:spacing w:line="240" w:lineRule="auto"/>
        <w:ind w:left="360"/>
        <w:contextualSpacing w:val="0"/>
      </w:pPr>
    </w:p>
    <w:p w14:paraId="737F38A1" w14:textId="7DC1C651" w:rsidR="0090160C" w:rsidRDefault="0090160C" w:rsidP="00193969">
      <w:pPr>
        <w:pStyle w:val="Odstavecseseznamem"/>
        <w:numPr>
          <w:ilvl w:val="0"/>
          <w:numId w:val="2"/>
        </w:numPr>
        <w:spacing w:line="276" w:lineRule="auto"/>
        <w:rPr>
          <w:b/>
        </w:rPr>
      </w:pPr>
      <w:r w:rsidRPr="00193969">
        <w:rPr>
          <w:b/>
        </w:rPr>
        <w:t>Obecné informace k prováděným testům a doporučení k odběrům naleznete v příloze na konci dokumentu.</w:t>
      </w:r>
    </w:p>
    <w:p w14:paraId="7BCC894A" w14:textId="77777777" w:rsidR="00193969" w:rsidRPr="00193969" w:rsidRDefault="00193969" w:rsidP="00193969">
      <w:pPr>
        <w:pStyle w:val="Odstavecseseznamem"/>
        <w:spacing w:line="276" w:lineRule="auto"/>
        <w:ind w:left="360"/>
        <w:rPr>
          <w:b/>
        </w:rPr>
      </w:pPr>
    </w:p>
    <w:p w14:paraId="72AC802E" w14:textId="5B34EF9C" w:rsidR="0090160C" w:rsidRPr="00CF4D57" w:rsidRDefault="0090160C" w:rsidP="00193969">
      <w:pPr>
        <w:pStyle w:val="Odstavecseseznamem"/>
        <w:numPr>
          <w:ilvl w:val="0"/>
          <w:numId w:val="2"/>
        </w:numPr>
        <w:spacing w:line="276" w:lineRule="auto"/>
        <w:rPr>
          <w:b/>
        </w:rPr>
      </w:pPr>
      <w:r w:rsidRPr="00193969">
        <w:rPr>
          <w:b/>
        </w:rPr>
        <w:t xml:space="preserve">Cena za analýzu je uvedena na webových stránkách </w:t>
      </w:r>
      <w:hyperlink r:id="rId10" w:history="1">
        <w:r w:rsidRPr="00193969">
          <w:rPr>
            <w:rStyle w:val="Hypertextovodkaz"/>
            <w:b/>
          </w:rPr>
          <w:t>laboratoře</w:t>
        </w:r>
      </w:hyperlink>
      <w:r w:rsidRPr="00193969">
        <w:rPr>
          <w:b/>
        </w:rPr>
        <w:t>.</w:t>
      </w:r>
    </w:p>
    <w:p w14:paraId="68794216" w14:textId="77777777" w:rsidR="0090160C" w:rsidRDefault="0090160C">
      <w:pPr>
        <w:spacing w:after="160" w:line="259" w:lineRule="auto"/>
        <w:contextualSpacing w:val="0"/>
        <w:jc w:val="left"/>
        <w:rPr>
          <w:b/>
          <w:u w:val="single"/>
        </w:rPr>
      </w:pPr>
    </w:p>
    <w:p w14:paraId="077CAF4A" w14:textId="1D307EB2" w:rsidR="000B58F4" w:rsidRPr="00512A42" w:rsidRDefault="00512A42">
      <w:pPr>
        <w:spacing w:after="160" w:line="259" w:lineRule="auto"/>
        <w:contextualSpacing w:val="0"/>
        <w:jc w:val="left"/>
        <w:rPr>
          <w:b/>
          <w:u w:val="single"/>
        </w:rPr>
      </w:pPr>
      <w:r w:rsidRPr="00512A42">
        <w:rPr>
          <w:b/>
          <w:u w:val="single"/>
        </w:rPr>
        <w:t>Vyplní laboratoř</w:t>
      </w:r>
    </w:p>
    <w:p w14:paraId="555D6CA5" w14:textId="77777777" w:rsidR="008A593D" w:rsidRPr="00FB1DC3" w:rsidRDefault="008A593D">
      <w:pPr>
        <w:spacing w:after="160" w:line="259" w:lineRule="auto"/>
        <w:contextualSpacing w:val="0"/>
        <w:jc w:val="left"/>
      </w:pPr>
      <w:r>
        <w:rPr>
          <w:b/>
        </w:rPr>
        <w:t>Datum převzetí:</w:t>
      </w:r>
      <w:r w:rsidR="002967D9">
        <w:rPr>
          <w:b/>
        </w:rPr>
        <w:t xml:space="preserve"> </w:t>
      </w:r>
      <w:r>
        <w:rPr>
          <w:b/>
        </w:rPr>
        <w:tab/>
      </w:r>
      <w:r>
        <w:rPr>
          <w:b/>
        </w:rPr>
        <w:tab/>
      </w:r>
      <w:r>
        <w:rPr>
          <w:b/>
        </w:rPr>
        <w:tab/>
      </w:r>
      <w:r>
        <w:rPr>
          <w:b/>
        </w:rPr>
        <w:tab/>
        <w:t>Převzal</w:t>
      </w:r>
      <w:r w:rsidR="0067296C">
        <w:rPr>
          <w:b/>
        </w:rPr>
        <w:t xml:space="preserve"> a přezkoumal</w:t>
      </w:r>
      <w:r>
        <w:rPr>
          <w:b/>
        </w:rPr>
        <w:t>:</w:t>
      </w:r>
      <w:r w:rsidR="002967D9">
        <w:rPr>
          <w:b/>
        </w:rPr>
        <w:t xml:space="preserve"> </w:t>
      </w:r>
    </w:p>
    <w:p w14:paraId="7C1DC9B5" w14:textId="77777777" w:rsidR="008A593D" w:rsidRPr="00FB1DC3" w:rsidRDefault="008A593D" w:rsidP="008A593D">
      <w:pPr>
        <w:spacing w:after="160" w:line="259" w:lineRule="auto"/>
        <w:contextualSpacing w:val="0"/>
        <w:jc w:val="left"/>
      </w:pPr>
      <w:r>
        <w:rPr>
          <w:b/>
        </w:rPr>
        <w:t>Způsob transportu:</w:t>
      </w:r>
      <w:r w:rsidR="002967D9">
        <w:rPr>
          <w:b/>
        </w:rPr>
        <w:t xml:space="preserve"> </w:t>
      </w:r>
    </w:p>
    <w:p w14:paraId="1DD027CE" w14:textId="77777777" w:rsidR="000B58F4" w:rsidRPr="00FB1DC3" w:rsidRDefault="000B58F4">
      <w:pPr>
        <w:spacing w:after="160" w:line="259" w:lineRule="auto"/>
        <w:contextualSpacing w:val="0"/>
        <w:jc w:val="left"/>
      </w:pPr>
      <w:r w:rsidRPr="000B58F4">
        <w:rPr>
          <w:b/>
        </w:rPr>
        <w:t>Do laboratoře přijato dne:</w:t>
      </w:r>
      <w:r w:rsidR="002967D9">
        <w:rPr>
          <w:b/>
        </w:rPr>
        <w:t xml:space="preserve"> </w:t>
      </w:r>
      <w:r w:rsidR="008A593D">
        <w:rPr>
          <w:b/>
        </w:rPr>
        <w:tab/>
      </w:r>
      <w:r w:rsidR="008A593D">
        <w:rPr>
          <w:b/>
        </w:rPr>
        <w:tab/>
      </w:r>
      <w:r w:rsidR="008A593D">
        <w:rPr>
          <w:b/>
        </w:rPr>
        <w:tab/>
      </w:r>
      <w:r w:rsidRPr="000B58F4">
        <w:rPr>
          <w:b/>
        </w:rPr>
        <w:t>Přijal</w:t>
      </w:r>
      <w:r w:rsidR="0067296C">
        <w:rPr>
          <w:b/>
        </w:rPr>
        <w:t xml:space="preserve"> a přezkoumal</w:t>
      </w:r>
      <w:r w:rsidRPr="000B58F4">
        <w:rPr>
          <w:b/>
        </w:rPr>
        <w:t>:</w:t>
      </w:r>
      <w:r w:rsidR="002967D9">
        <w:rPr>
          <w:b/>
        </w:rPr>
        <w:t xml:space="preserve"> </w:t>
      </w:r>
    </w:p>
    <w:p w14:paraId="5593D7D6" w14:textId="77777777" w:rsidR="0032693F" w:rsidRPr="00FB1DC3" w:rsidRDefault="00512A42">
      <w:pPr>
        <w:spacing w:after="160" w:line="259" w:lineRule="auto"/>
        <w:contextualSpacing w:val="0"/>
        <w:jc w:val="left"/>
        <w:rPr>
          <w:b/>
        </w:rPr>
      </w:pPr>
      <w:r>
        <w:rPr>
          <w:b/>
        </w:rPr>
        <w:t>Poznámky:</w:t>
      </w:r>
      <w:r w:rsidR="002967D9">
        <w:rPr>
          <w:b/>
        </w:rPr>
        <w:t xml:space="preserve"> </w:t>
      </w:r>
      <w:r w:rsidR="0032693F">
        <w:br w:type="page"/>
      </w:r>
    </w:p>
    <w:p w14:paraId="23CC09F4" w14:textId="77777777" w:rsidR="0043154D" w:rsidRPr="006E11FF" w:rsidRDefault="0043154D" w:rsidP="00CD1AF0">
      <w:pPr>
        <w:spacing w:line="259" w:lineRule="auto"/>
        <w:contextualSpacing w:val="0"/>
        <w:jc w:val="left"/>
        <w:rPr>
          <w:bCs/>
        </w:rPr>
      </w:pPr>
      <w:r w:rsidRPr="0043154D">
        <w:rPr>
          <w:b/>
        </w:rPr>
        <w:lastRenderedPageBreak/>
        <w:t>Datum odběru</w:t>
      </w:r>
      <w:r w:rsidR="005E4BB0">
        <w:rPr>
          <w:b/>
          <w:vertAlign w:val="superscript"/>
        </w:rPr>
        <w:t>!!</w:t>
      </w:r>
      <w:r w:rsidRPr="0043154D">
        <w:rPr>
          <w:b/>
        </w:rPr>
        <w:t>:</w:t>
      </w:r>
      <w:r w:rsidR="005E4BB0" w:rsidRPr="006E11FF">
        <w:rPr>
          <w:bCs/>
        </w:rPr>
        <w:t xml:space="preserve"> </w:t>
      </w:r>
      <w:r w:rsidRPr="006E11FF">
        <w:rPr>
          <w:bCs/>
        </w:rPr>
        <w:tab/>
      </w:r>
      <w:r w:rsidRPr="006E11FF">
        <w:rPr>
          <w:b/>
        </w:rPr>
        <w:tab/>
      </w:r>
      <w:r w:rsidRPr="0043154D">
        <w:rPr>
          <w:b/>
        </w:rPr>
        <w:t>Odebíral:</w:t>
      </w:r>
      <w:r w:rsidR="005E4BB0">
        <w:rPr>
          <w:b/>
        </w:rPr>
        <w:t xml:space="preserve"> </w:t>
      </w:r>
      <w:r w:rsidRPr="006E11FF">
        <w:rPr>
          <w:bCs/>
        </w:rPr>
        <w:tab/>
      </w:r>
      <w:r w:rsidRPr="006E11FF">
        <w:rPr>
          <w:b/>
        </w:rPr>
        <w:tab/>
      </w:r>
      <w:r w:rsidRPr="006E11FF">
        <w:rPr>
          <w:b/>
        </w:rPr>
        <w:tab/>
      </w:r>
      <w:r w:rsidRPr="0043154D">
        <w:rPr>
          <w:b/>
        </w:rPr>
        <w:t>Lokalita:</w:t>
      </w:r>
    </w:p>
    <w:tbl>
      <w:tblPr>
        <w:tblStyle w:val="Mkatabulky"/>
        <w:tblpPr w:leftFromText="141" w:rightFromText="141" w:vertAnchor="page" w:horzAnchor="margin" w:tblpY="2258"/>
        <w:tblW w:w="9918" w:type="dxa"/>
        <w:tblLayout w:type="fixed"/>
        <w:tblCellMar>
          <w:left w:w="57" w:type="dxa"/>
          <w:right w:w="57" w:type="dxa"/>
        </w:tblCellMar>
        <w:tblLook w:val="04A0" w:firstRow="1" w:lastRow="0" w:firstColumn="1" w:lastColumn="0" w:noHBand="0" w:noVBand="1"/>
      </w:tblPr>
      <w:tblGrid>
        <w:gridCol w:w="846"/>
        <w:gridCol w:w="283"/>
        <w:gridCol w:w="1276"/>
        <w:gridCol w:w="1559"/>
        <w:gridCol w:w="2977"/>
        <w:gridCol w:w="567"/>
        <w:gridCol w:w="567"/>
        <w:gridCol w:w="368"/>
        <w:gridCol w:w="369"/>
        <w:gridCol w:w="368"/>
        <w:gridCol w:w="369"/>
        <w:gridCol w:w="369"/>
      </w:tblGrid>
      <w:tr w:rsidR="00E43716" w:rsidRPr="002871A3" w14:paraId="5737A26B" w14:textId="15A9E512" w:rsidTr="00E43716">
        <w:trPr>
          <w:trHeight w:val="165"/>
        </w:trPr>
        <w:tc>
          <w:tcPr>
            <w:tcW w:w="1129" w:type="dxa"/>
            <w:gridSpan w:val="2"/>
            <w:vMerge w:val="restart"/>
            <w:tcBorders>
              <w:top w:val="single" w:sz="18" w:space="0" w:color="auto"/>
            </w:tcBorders>
            <w:textDirection w:val="btLr"/>
            <w:vAlign w:val="center"/>
          </w:tcPr>
          <w:p w14:paraId="65A6ADFB" w14:textId="77777777" w:rsidR="00E43716" w:rsidRPr="00C202E5" w:rsidRDefault="00E43716" w:rsidP="00CF4D57">
            <w:pPr>
              <w:spacing w:line="240" w:lineRule="auto"/>
              <w:ind w:left="113" w:right="113"/>
              <w:jc w:val="center"/>
              <w:rPr>
                <w:rFonts w:ascii="Arial" w:hAnsi="Arial" w:cs="Arial"/>
                <w:b/>
                <w:sz w:val="20"/>
                <w:szCs w:val="20"/>
              </w:rPr>
            </w:pPr>
            <w:r w:rsidRPr="00C202E5">
              <w:rPr>
                <w:rFonts w:ascii="Arial" w:hAnsi="Arial" w:cs="Arial"/>
                <w:b/>
                <w:sz w:val="20"/>
                <w:szCs w:val="20"/>
              </w:rPr>
              <w:t>Interní kód</w:t>
            </w:r>
          </w:p>
          <w:p w14:paraId="466D55F1" w14:textId="77777777" w:rsidR="00E43716" w:rsidRPr="005A4980" w:rsidRDefault="00E43716" w:rsidP="00CF4D57">
            <w:pPr>
              <w:spacing w:line="240" w:lineRule="auto"/>
              <w:ind w:left="113" w:right="113"/>
              <w:jc w:val="center"/>
              <w:rPr>
                <w:rFonts w:ascii="Arial" w:hAnsi="Arial" w:cs="Arial"/>
                <w:sz w:val="18"/>
                <w:szCs w:val="18"/>
              </w:rPr>
            </w:pPr>
            <w:r w:rsidRPr="005A4980">
              <w:rPr>
                <w:rFonts w:ascii="Arial" w:hAnsi="Arial" w:cs="Arial"/>
                <w:sz w:val="18"/>
                <w:szCs w:val="18"/>
              </w:rPr>
              <w:t>(Nevyplňujte, vyplní laboratoř)</w:t>
            </w:r>
          </w:p>
        </w:tc>
        <w:tc>
          <w:tcPr>
            <w:tcW w:w="1276" w:type="dxa"/>
            <w:vMerge w:val="restart"/>
            <w:tcBorders>
              <w:top w:val="single" w:sz="18" w:space="0" w:color="auto"/>
              <w:bottom w:val="single" w:sz="18" w:space="0" w:color="auto"/>
            </w:tcBorders>
            <w:vAlign w:val="center"/>
          </w:tcPr>
          <w:p w14:paraId="6B86DDA2" w14:textId="77777777" w:rsidR="00E43716" w:rsidRDefault="00E43716" w:rsidP="00CF4D57">
            <w:pPr>
              <w:spacing w:line="240" w:lineRule="auto"/>
              <w:jc w:val="center"/>
              <w:rPr>
                <w:rFonts w:ascii="Arial" w:hAnsi="Arial" w:cs="Arial"/>
                <w:b/>
                <w:sz w:val="20"/>
                <w:szCs w:val="20"/>
              </w:rPr>
            </w:pPr>
            <w:r w:rsidRPr="00C202E5">
              <w:rPr>
                <w:rFonts w:ascii="Arial" w:hAnsi="Arial" w:cs="Arial"/>
                <w:b/>
                <w:sz w:val="20"/>
                <w:szCs w:val="20"/>
              </w:rPr>
              <w:t>Druh</w:t>
            </w:r>
            <w:r>
              <w:rPr>
                <w:rFonts w:ascii="Arial" w:hAnsi="Arial" w:cs="Arial"/>
                <w:b/>
                <w:sz w:val="20"/>
                <w:szCs w:val="20"/>
              </w:rPr>
              <w:t xml:space="preserve"> rostliny</w:t>
            </w:r>
          </w:p>
          <w:p w14:paraId="2FF17CF3" w14:textId="77777777" w:rsidR="00E43716" w:rsidRDefault="00E43716" w:rsidP="00CF4D57">
            <w:pPr>
              <w:spacing w:line="240" w:lineRule="auto"/>
              <w:jc w:val="center"/>
              <w:rPr>
                <w:rFonts w:ascii="Arial" w:hAnsi="Arial" w:cs="Arial"/>
                <w:b/>
                <w:sz w:val="20"/>
                <w:szCs w:val="20"/>
              </w:rPr>
            </w:pPr>
          </w:p>
          <w:p w14:paraId="5E533BBC" w14:textId="77777777" w:rsidR="00E43716" w:rsidRPr="00C238DE" w:rsidRDefault="00E43716" w:rsidP="00CF4D57">
            <w:pPr>
              <w:spacing w:line="240" w:lineRule="auto"/>
              <w:jc w:val="center"/>
              <w:rPr>
                <w:rFonts w:ascii="Arial" w:hAnsi="Arial" w:cs="Arial"/>
                <w:sz w:val="20"/>
                <w:szCs w:val="20"/>
              </w:rPr>
            </w:pPr>
            <w:r w:rsidRPr="00C238DE">
              <w:rPr>
                <w:rFonts w:ascii="Arial" w:hAnsi="Arial" w:cs="Arial"/>
                <w:sz w:val="20"/>
                <w:szCs w:val="20"/>
              </w:rPr>
              <w:t>(např. jabloň)</w:t>
            </w:r>
          </w:p>
        </w:tc>
        <w:tc>
          <w:tcPr>
            <w:tcW w:w="1559" w:type="dxa"/>
            <w:vMerge w:val="restart"/>
            <w:tcBorders>
              <w:top w:val="single" w:sz="18" w:space="0" w:color="auto"/>
            </w:tcBorders>
            <w:vAlign w:val="center"/>
          </w:tcPr>
          <w:p w14:paraId="3A2783BF" w14:textId="77777777" w:rsidR="00E43716" w:rsidRDefault="00E43716" w:rsidP="00CF4D57">
            <w:pPr>
              <w:spacing w:line="240" w:lineRule="auto"/>
              <w:jc w:val="center"/>
              <w:rPr>
                <w:rFonts w:ascii="Arial" w:hAnsi="Arial" w:cs="Arial"/>
                <w:b/>
                <w:sz w:val="20"/>
                <w:szCs w:val="20"/>
              </w:rPr>
            </w:pPr>
            <w:r>
              <w:rPr>
                <w:rFonts w:ascii="Arial" w:hAnsi="Arial" w:cs="Arial"/>
                <w:b/>
                <w:sz w:val="20"/>
                <w:szCs w:val="20"/>
              </w:rPr>
              <w:t>Typ odebraného materiálu</w:t>
            </w:r>
          </w:p>
          <w:p w14:paraId="18F6182C" w14:textId="77777777" w:rsidR="00E43716" w:rsidRDefault="00E43716" w:rsidP="00CF4D57">
            <w:pPr>
              <w:spacing w:line="240" w:lineRule="auto"/>
              <w:jc w:val="center"/>
              <w:rPr>
                <w:rFonts w:ascii="Arial" w:hAnsi="Arial" w:cs="Arial"/>
                <w:b/>
                <w:sz w:val="20"/>
                <w:szCs w:val="20"/>
              </w:rPr>
            </w:pPr>
          </w:p>
          <w:p w14:paraId="340A0509" w14:textId="5D5C1054" w:rsidR="00E43716" w:rsidRPr="00C202E5" w:rsidRDefault="00E43716" w:rsidP="00CF4D57">
            <w:pPr>
              <w:spacing w:line="240" w:lineRule="auto"/>
              <w:jc w:val="center"/>
              <w:rPr>
                <w:rFonts w:ascii="Arial" w:hAnsi="Arial" w:cs="Arial"/>
                <w:b/>
                <w:sz w:val="20"/>
                <w:szCs w:val="20"/>
              </w:rPr>
            </w:pPr>
            <w:r>
              <w:rPr>
                <w:rFonts w:ascii="Arial" w:hAnsi="Arial" w:cs="Arial"/>
                <w:sz w:val="20"/>
                <w:szCs w:val="20"/>
              </w:rPr>
              <w:t>(výhon, aj.)</w:t>
            </w:r>
          </w:p>
        </w:tc>
        <w:tc>
          <w:tcPr>
            <w:tcW w:w="2977" w:type="dxa"/>
            <w:vMerge w:val="restart"/>
            <w:tcBorders>
              <w:top w:val="single" w:sz="18" w:space="0" w:color="auto"/>
              <w:right w:val="single" w:sz="12" w:space="0" w:color="auto"/>
            </w:tcBorders>
            <w:vAlign w:val="center"/>
          </w:tcPr>
          <w:p w14:paraId="7F6FF4D2" w14:textId="77777777" w:rsidR="00E43716" w:rsidRDefault="00E43716" w:rsidP="00CF4D57">
            <w:pPr>
              <w:spacing w:line="240" w:lineRule="auto"/>
              <w:jc w:val="center"/>
              <w:rPr>
                <w:rFonts w:ascii="Arial" w:hAnsi="Arial" w:cs="Arial"/>
                <w:b/>
                <w:sz w:val="20"/>
                <w:szCs w:val="20"/>
              </w:rPr>
            </w:pPr>
            <w:r>
              <w:rPr>
                <w:rFonts w:ascii="Arial" w:hAnsi="Arial" w:cs="Arial"/>
                <w:b/>
                <w:sz w:val="20"/>
                <w:szCs w:val="20"/>
              </w:rPr>
              <w:t>Označení vzorku</w:t>
            </w:r>
          </w:p>
          <w:p w14:paraId="0510123B" w14:textId="77777777" w:rsidR="00E43716" w:rsidRDefault="00E43716" w:rsidP="00CF4D57">
            <w:pPr>
              <w:spacing w:line="240" w:lineRule="auto"/>
              <w:jc w:val="center"/>
              <w:rPr>
                <w:rFonts w:ascii="Arial" w:hAnsi="Arial" w:cs="Arial"/>
                <w:b/>
                <w:sz w:val="20"/>
                <w:szCs w:val="20"/>
              </w:rPr>
            </w:pPr>
          </w:p>
          <w:p w14:paraId="54981150" w14:textId="77777777" w:rsidR="00E43716" w:rsidRPr="009D4F99" w:rsidRDefault="00E43716" w:rsidP="00CF4D57">
            <w:pPr>
              <w:spacing w:line="240" w:lineRule="auto"/>
              <w:jc w:val="center"/>
              <w:rPr>
                <w:rFonts w:ascii="Arial" w:hAnsi="Arial" w:cs="Arial"/>
                <w:sz w:val="20"/>
                <w:szCs w:val="20"/>
              </w:rPr>
            </w:pPr>
            <w:r>
              <w:rPr>
                <w:rFonts w:ascii="Arial" w:hAnsi="Arial" w:cs="Arial"/>
                <w:sz w:val="20"/>
                <w:szCs w:val="20"/>
              </w:rPr>
              <w:t>(</w:t>
            </w:r>
            <w:r w:rsidRPr="009D4F99">
              <w:rPr>
                <w:rFonts w:ascii="Arial" w:hAnsi="Arial" w:cs="Arial"/>
                <w:sz w:val="20"/>
                <w:szCs w:val="20"/>
              </w:rPr>
              <w:t>jednoznačná identifikace stejná jako na vzorku</w:t>
            </w:r>
            <w:r>
              <w:rPr>
                <w:rFonts w:ascii="Arial" w:hAnsi="Arial" w:cs="Arial"/>
                <w:sz w:val="20"/>
                <w:szCs w:val="20"/>
              </w:rPr>
              <w:t>)</w:t>
            </w:r>
          </w:p>
        </w:tc>
        <w:tc>
          <w:tcPr>
            <w:tcW w:w="1134" w:type="dxa"/>
            <w:gridSpan w:val="2"/>
            <w:tcBorders>
              <w:top w:val="single" w:sz="18" w:space="0" w:color="auto"/>
              <w:left w:val="single" w:sz="12" w:space="0" w:color="auto"/>
              <w:bottom w:val="single" w:sz="4" w:space="0" w:color="auto"/>
              <w:right w:val="single" w:sz="12" w:space="0" w:color="auto"/>
            </w:tcBorders>
          </w:tcPr>
          <w:p w14:paraId="68DD0686" w14:textId="77777777" w:rsidR="00E43716" w:rsidRPr="00C202E5" w:rsidRDefault="00E43716" w:rsidP="00CF4D57">
            <w:pPr>
              <w:spacing w:line="240" w:lineRule="auto"/>
              <w:jc w:val="center"/>
              <w:rPr>
                <w:rFonts w:ascii="Arial" w:hAnsi="Arial" w:cs="Arial"/>
                <w:b/>
                <w:sz w:val="20"/>
                <w:szCs w:val="20"/>
              </w:rPr>
            </w:pPr>
            <w:r w:rsidRPr="00C202E5">
              <w:rPr>
                <w:rFonts w:ascii="Arial" w:hAnsi="Arial" w:cs="Arial"/>
                <w:b/>
                <w:sz w:val="20"/>
                <w:szCs w:val="20"/>
              </w:rPr>
              <w:t>PCR</w:t>
            </w:r>
          </w:p>
        </w:tc>
        <w:tc>
          <w:tcPr>
            <w:tcW w:w="1843" w:type="dxa"/>
            <w:gridSpan w:val="5"/>
            <w:tcBorders>
              <w:top w:val="single" w:sz="18" w:space="0" w:color="auto"/>
              <w:left w:val="single" w:sz="12" w:space="0" w:color="auto"/>
              <w:bottom w:val="single" w:sz="4" w:space="0" w:color="auto"/>
            </w:tcBorders>
          </w:tcPr>
          <w:p w14:paraId="31C5A999" w14:textId="3F4387F2" w:rsidR="00E43716" w:rsidRPr="00C202E5" w:rsidRDefault="00E43716" w:rsidP="00CF4D57">
            <w:pPr>
              <w:spacing w:line="240" w:lineRule="auto"/>
              <w:jc w:val="center"/>
              <w:rPr>
                <w:rFonts w:ascii="Arial" w:hAnsi="Arial" w:cs="Arial"/>
                <w:b/>
                <w:sz w:val="20"/>
                <w:szCs w:val="20"/>
              </w:rPr>
            </w:pPr>
            <w:r>
              <w:rPr>
                <w:rFonts w:ascii="Arial" w:hAnsi="Arial" w:cs="Arial"/>
                <w:b/>
                <w:sz w:val="20"/>
                <w:szCs w:val="20"/>
              </w:rPr>
              <w:t>ELISA</w:t>
            </w:r>
          </w:p>
        </w:tc>
      </w:tr>
      <w:tr w:rsidR="00E43716" w:rsidRPr="002871A3" w14:paraId="5128CC23" w14:textId="0708260E" w:rsidTr="002B6ACF">
        <w:trPr>
          <w:cantSplit/>
          <w:trHeight w:val="1583"/>
        </w:trPr>
        <w:tc>
          <w:tcPr>
            <w:tcW w:w="1129" w:type="dxa"/>
            <w:gridSpan w:val="2"/>
            <w:vMerge/>
            <w:tcBorders>
              <w:bottom w:val="single" w:sz="18" w:space="0" w:color="auto"/>
            </w:tcBorders>
          </w:tcPr>
          <w:p w14:paraId="0C5EBE37" w14:textId="77777777" w:rsidR="00E43716" w:rsidRPr="002871A3" w:rsidRDefault="00E43716" w:rsidP="00CF4D57">
            <w:pPr>
              <w:spacing w:line="240" w:lineRule="auto"/>
              <w:rPr>
                <w:rFonts w:ascii="Arial" w:hAnsi="Arial" w:cs="Arial"/>
                <w:sz w:val="20"/>
                <w:szCs w:val="20"/>
              </w:rPr>
            </w:pPr>
          </w:p>
        </w:tc>
        <w:tc>
          <w:tcPr>
            <w:tcW w:w="1276" w:type="dxa"/>
            <w:vMerge/>
            <w:tcBorders>
              <w:bottom w:val="single" w:sz="18" w:space="0" w:color="auto"/>
            </w:tcBorders>
          </w:tcPr>
          <w:p w14:paraId="29B3F835" w14:textId="77777777" w:rsidR="00E43716" w:rsidRDefault="00E43716" w:rsidP="00CF4D57">
            <w:pPr>
              <w:spacing w:line="240" w:lineRule="auto"/>
              <w:rPr>
                <w:rFonts w:ascii="Arial" w:hAnsi="Arial" w:cs="Arial"/>
                <w:sz w:val="20"/>
                <w:szCs w:val="20"/>
              </w:rPr>
            </w:pPr>
          </w:p>
        </w:tc>
        <w:tc>
          <w:tcPr>
            <w:tcW w:w="1559" w:type="dxa"/>
            <w:vMerge/>
            <w:tcBorders>
              <w:bottom w:val="single" w:sz="18" w:space="0" w:color="auto"/>
            </w:tcBorders>
          </w:tcPr>
          <w:p w14:paraId="7845D3E1" w14:textId="77777777" w:rsidR="00E43716" w:rsidRDefault="00E43716" w:rsidP="00CF4D57">
            <w:pPr>
              <w:spacing w:line="240" w:lineRule="auto"/>
              <w:rPr>
                <w:rFonts w:ascii="Arial" w:hAnsi="Arial" w:cs="Arial"/>
                <w:sz w:val="20"/>
                <w:szCs w:val="20"/>
              </w:rPr>
            </w:pPr>
          </w:p>
        </w:tc>
        <w:tc>
          <w:tcPr>
            <w:tcW w:w="2977" w:type="dxa"/>
            <w:vMerge/>
            <w:tcBorders>
              <w:bottom w:val="single" w:sz="18" w:space="0" w:color="auto"/>
              <w:right w:val="single" w:sz="12" w:space="0" w:color="auto"/>
            </w:tcBorders>
          </w:tcPr>
          <w:p w14:paraId="29DE5BA5" w14:textId="77777777" w:rsidR="00E43716" w:rsidRDefault="00E43716" w:rsidP="00CF4D57">
            <w:pPr>
              <w:spacing w:line="240" w:lineRule="auto"/>
              <w:rPr>
                <w:rFonts w:ascii="Arial" w:hAnsi="Arial" w:cs="Arial"/>
                <w:sz w:val="20"/>
                <w:szCs w:val="20"/>
              </w:rPr>
            </w:pPr>
          </w:p>
        </w:tc>
        <w:tc>
          <w:tcPr>
            <w:tcW w:w="567" w:type="dxa"/>
            <w:tcBorders>
              <w:left w:val="single" w:sz="12" w:space="0" w:color="auto"/>
              <w:bottom w:val="single" w:sz="18" w:space="0" w:color="auto"/>
              <w:right w:val="single" w:sz="4" w:space="0" w:color="auto"/>
            </w:tcBorders>
            <w:shd w:val="clear" w:color="auto" w:fill="F2F2F2" w:themeFill="background1" w:themeFillShade="F2"/>
            <w:textDirection w:val="btLr"/>
            <w:vAlign w:val="center"/>
          </w:tcPr>
          <w:p w14:paraId="526E9AFD" w14:textId="77777777" w:rsidR="00E43716" w:rsidRDefault="00E43716" w:rsidP="002B6ACF">
            <w:pPr>
              <w:spacing w:line="240" w:lineRule="auto"/>
              <w:ind w:left="113" w:right="113"/>
              <w:jc w:val="left"/>
              <w:rPr>
                <w:rFonts w:ascii="Arial" w:hAnsi="Arial" w:cs="Arial"/>
                <w:b/>
                <w:sz w:val="20"/>
                <w:szCs w:val="20"/>
              </w:rPr>
            </w:pPr>
            <w:proofErr w:type="spellStart"/>
            <w:r>
              <w:rPr>
                <w:rFonts w:ascii="Arial" w:hAnsi="Arial" w:cs="Arial"/>
                <w:b/>
                <w:sz w:val="20"/>
                <w:szCs w:val="20"/>
              </w:rPr>
              <w:t>Fytoplazmy</w:t>
            </w:r>
            <w:proofErr w:type="spellEnd"/>
            <w:r>
              <w:rPr>
                <w:rFonts w:ascii="Arial" w:hAnsi="Arial" w:cs="Arial"/>
                <w:b/>
                <w:sz w:val="20"/>
                <w:szCs w:val="20"/>
              </w:rPr>
              <w:t xml:space="preserve"> </w:t>
            </w:r>
            <w:r w:rsidRPr="008635FA">
              <w:rPr>
                <w:rFonts w:ascii="Arial" w:hAnsi="Arial" w:cs="Arial"/>
                <w:b/>
                <w:color w:val="EE0000"/>
              </w:rPr>
              <w:t>*</w:t>
            </w:r>
          </w:p>
          <w:p w14:paraId="783CB1C6" w14:textId="77777777" w:rsidR="00E43716" w:rsidRPr="00A2567A" w:rsidRDefault="00E43716" w:rsidP="002B6ACF">
            <w:pPr>
              <w:spacing w:line="240" w:lineRule="auto"/>
              <w:ind w:left="113" w:right="113"/>
              <w:jc w:val="left"/>
              <w:rPr>
                <w:rFonts w:ascii="Arial" w:hAnsi="Arial" w:cs="Arial"/>
                <w:sz w:val="16"/>
                <w:szCs w:val="16"/>
              </w:rPr>
            </w:pPr>
            <w:r w:rsidRPr="00A2567A">
              <w:rPr>
                <w:rFonts w:ascii="Arial" w:hAnsi="Arial" w:cs="Arial"/>
                <w:b/>
                <w:sz w:val="16"/>
                <w:szCs w:val="16"/>
              </w:rPr>
              <w:t>(AP; PD)</w:t>
            </w:r>
          </w:p>
        </w:tc>
        <w:tc>
          <w:tcPr>
            <w:tcW w:w="567" w:type="dxa"/>
            <w:tcBorders>
              <w:left w:val="single" w:sz="4" w:space="0" w:color="auto"/>
              <w:bottom w:val="single" w:sz="18" w:space="0" w:color="auto"/>
              <w:right w:val="single" w:sz="12" w:space="0" w:color="auto"/>
            </w:tcBorders>
            <w:textDirection w:val="btLr"/>
            <w:vAlign w:val="center"/>
          </w:tcPr>
          <w:p w14:paraId="4B7CFF47" w14:textId="77777777" w:rsidR="00E43716" w:rsidRPr="00E43716" w:rsidRDefault="00E43716" w:rsidP="002B6ACF">
            <w:pPr>
              <w:spacing w:line="240" w:lineRule="auto"/>
              <w:ind w:left="113" w:right="113"/>
              <w:jc w:val="left"/>
              <w:rPr>
                <w:rFonts w:ascii="Arial" w:hAnsi="Arial" w:cs="Arial"/>
                <w:b/>
                <w:sz w:val="16"/>
                <w:szCs w:val="16"/>
              </w:rPr>
            </w:pPr>
            <w:r w:rsidRPr="00E43716">
              <w:rPr>
                <w:rFonts w:ascii="Arial" w:hAnsi="Arial" w:cs="Arial"/>
                <w:b/>
                <w:sz w:val="16"/>
                <w:szCs w:val="16"/>
              </w:rPr>
              <w:t>Spála růžovitých</w:t>
            </w:r>
          </w:p>
          <w:p w14:paraId="155A147F" w14:textId="77777777" w:rsidR="00E43716" w:rsidRPr="00976572" w:rsidRDefault="00E43716" w:rsidP="002B6ACF">
            <w:pPr>
              <w:spacing w:line="240" w:lineRule="auto"/>
              <w:ind w:left="113" w:right="113"/>
              <w:jc w:val="left"/>
              <w:rPr>
                <w:rFonts w:ascii="Arial" w:hAnsi="Arial" w:cs="Arial"/>
                <w:b/>
                <w:i/>
                <w:sz w:val="14"/>
                <w:szCs w:val="14"/>
              </w:rPr>
            </w:pPr>
            <w:proofErr w:type="spellStart"/>
            <w:r w:rsidRPr="00976572">
              <w:rPr>
                <w:rFonts w:ascii="Arial" w:hAnsi="Arial" w:cs="Arial"/>
                <w:b/>
                <w:i/>
                <w:sz w:val="14"/>
                <w:szCs w:val="14"/>
              </w:rPr>
              <w:t>Erwinia</w:t>
            </w:r>
            <w:proofErr w:type="spellEnd"/>
            <w:r w:rsidRPr="00976572">
              <w:rPr>
                <w:rFonts w:ascii="Arial" w:hAnsi="Arial" w:cs="Arial"/>
                <w:b/>
                <w:i/>
                <w:sz w:val="14"/>
                <w:szCs w:val="14"/>
              </w:rPr>
              <w:t xml:space="preserve"> </w:t>
            </w:r>
            <w:proofErr w:type="spellStart"/>
            <w:r w:rsidRPr="00976572">
              <w:rPr>
                <w:rFonts w:ascii="Arial" w:hAnsi="Arial" w:cs="Arial"/>
                <w:b/>
                <w:i/>
                <w:sz w:val="14"/>
                <w:szCs w:val="14"/>
              </w:rPr>
              <w:t>amylovora</w:t>
            </w:r>
            <w:proofErr w:type="spellEnd"/>
          </w:p>
        </w:tc>
        <w:tc>
          <w:tcPr>
            <w:tcW w:w="368" w:type="dxa"/>
            <w:tcBorders>
              <w:left w:val="single" w:sz="12" w:space="0" w:color="auto"/>
              <w:bottom w:val="single" w:sz="18" w:space="0" w:color="auto"/>
            </w:tcBorders>
            <w:shd w:val="clear" w:color="auto" w:fill="F2F2F2" w:themeFill="background1" w:themeFillShade="F2"/>
            <w:textDirection w:val="btLr"/>
            <w:vAlign w:val="center"/>
          </w:tcPr>
          <w:p w14:paraId="3BD10D7A" w14:textId="77777777" w:rsidR="00E43716" w:rsidRPr="00C202E5" w:rsidRDefault="00E43716" w:rsidP="002B6ACF">
            <w:pPr>
              <w:spacing w:line="240" w:lineRule="auto"/>
              <w:ind w:left="113" w:right="113"/>
              <w:jc w:val="left"/>
              <w:rPr>
                <w:rFonts w:ascii="Arial" w:hAnsi="Arial" w:cs="Arial"/>
                <w:b/>
                <w:sz w:val="20"/>
                <w:szCs w:val="20"/>
              </w:rPr>
            </w:pPr>
            <w:proofErr w:type="spellStart"/>
            <w:r w:rsidRPr="00C202E5">
              <w:rPr>
                <w:rFonts w:ascii="Arial" w:hAnsi="Arial" w:cs="Arial"/>
                <w:b/>
                <w:sz w:val="20"/>
                <w:szCs w:val="20"/>
              </w:rPr>
              <w:t>ApMV</w:t>
            </w:r>
            <w:proofErr w:type="spellEnd"/>
          </w:p>
        </w:tc>
        <w:tc>
          <w:tcPr>
            <w:tcW w:w="369" w:type="dxa"/>
            <w:tcBorders>
              <w:bottom w:val="single" w:sz="18" w:space="0" w:color="auto"/>
            </w:tcBorders>
            <w:textDirection w:val="btLr"/>
            <w:vAlign w:val="center"/>
          </w:tcPr>
          <w:p w14:paraId="5DFEC3C8" w14:textId="77777777" w:rsidR="00E43716" w:rsidRPr="00C202E5" w:rsidRDefault="00E43716" w:rsidP="002B6ACF">
            <w:pPr>
              <w:spacing w:line="240" w:lineRule="auto"/>
              <w:ind w:left="113" w:right="113"/>
              <w:jc w:val="left"/>
              <w:rPr>
                <w:rFonts w:ascii="Arial" w:hAnsi="Arial" w:cs="Arial"/>
                <w:b/>
                <w:sz w:val="20"/>
                <w:szCs w:val="20"/>
              </w:rPr>
            </w:pPr>
            <w:r w:rsidRPr="00C202E5">
              <w:rPr>
                <w:rFonts w:ascii="Arial" w:hAnsi="Arial" w:cs="Arial"/>
                <w:b/>
                <w:sz w:val="20"/>
                <w:szCs w:val="20"/>
              </w:rPr>
              <w:t>ACLSV</w:t>
            </w:r>
          </w:p>
        </w:tc>
        <w:tc>
          <w:tcPr>
            <w:tcW w:w="368" w:type="dxa"/>
            <w:tcBorders>
              <w:bottom w:val="single" w:sz="18" w:space="0" w:color="auto"/>
            </w:tcBorders>
            <w:shd w:val="clear" w:color="auto" w:fill="F2F2F2" w:themeFill="background1" w:themeFillShade="F2"/>
            <w:textDirection w:val="btLr"/>
            <w:vAlign w:val="center"/>
          </w:tcPr>
          <w:p w14:paraId="11A9ADEB" w14:textId="77777777" w:rsidR="00E43716" w:rsidRPr="00C202E5" w:rsidRDefault="00E43716" w:rsidP="002B6ACF">
            <w:pPr>
              <w:spacing w:line="240" w:lineRule="auto"/>
              <w:ind w:left="113" w:right="113"/>
              <w:jc w:val="left"/>
              <w:rPr>
                <w:rFonts w:ascii="Arial" w:hAnsi="Arial" w:cs="Arial"/>
                <w:b/>
                <w:sz w:val="20"/>
                <w:szCs w:val="20"/>
              </w:rPr>
            </w:pPr>
            <w:r w:rsidRPr="00C202E5">
              <w:rPr>
                <w:rFonts w:ascii="Arial" w:hAnsi="Arial" w:cs="Arial"/>
                <w:b/>
                <w:sz w:val="20"/>
                <w:szCs w:val="20"/>
              </w:rPr>
              <w:t>ASGV</w:t>
            </w:r>
          </w:p>
        </w:tc>
        <w:tc>
          <w:tcPr>
            <w:tcW w:w="369" w:type="dxa"/>
            <w:tcBorders>
              <w:bottom w:val="single" w:sz="18" w:space="0" w:color="auto"/>
            </w:tcBorders>
            <w:textDirection w:val="btLr"/>
            <w:vAlign w:val="center"/>
          </w:tcPr>
          <w:p w14:paraId="3581D72E" w14:textId="77777777" w:rsidR="00E43716" w:rsidRPr="00C202E5" w:rsidRDefault="00E43716" w:rsidP="002B6ACF">
            <w:pPr>
              <w:spacing w:line="240" w:lineRule="auto"/>
              <w:ind w:left="113" w:right="113"/>
              <w:jc w:val="left"/>
              <w:rPr>
                <w:rFonts w:ascii="Arial" w:hAnsi="Arial" w:cs="Arial"/>
                <w:b/>
                <w:sz w:val="20"/>
                <w:szCs w:val="20"/>
              </w:rPr>
            </w:pPr>
            <w:r w:rsidRPr="00C202E5">
              <w:rPr>
                <w:rFonts w:ascii="Arial" w:hAnsi="Arial" w:cs="Arial"/>
                <w:b/>
                <w:sz w:val="20"/>
                <w:szCs w:val="20"/>
              </w:rPr>
              <w:t>ASPV</w:t>
            </w:r>
          </w:p>
        </w:tc>
        <w:tc>
          <w:tcPr>
            <w:tcW w:w="369" w:type="dxa"/>
            <w:tcBorders>
              <w:bottom w:val="single" w:sz="18" w:space="0" w:color="auto"/>
            </w:tcBorders>
            <w:textDirection w:val="btLr"/>
            <w:vAlign w:val="center"/>
          </w:tcPr>
          <w:p w14:paraId="5EA8A7E6" w14:textId="437D3331" w:rsidR="00E43716" w:rsidRPr="00C202E5" w:rsidRDefault="00E43716" w:rsidP="002B6ACF">
            <w:pPr>
              <w:spacing w:line="240" w:lineRule="auto"/>
              <w:ind w:left="113" w:right="113"/>
              <w:jc w:val="left"/>
              <w:rPr>
                <w:rFonts w:ascii="Arial" w:hAnsi="Arial" w:cs="Arial"/>
                <w:b/>
                <w:sz w:val="20"/>
                <w:szCs w:val="20"/>
              </w:rPr>
            </w:pPr>
            <w:proofErr w:type="spellStart"/>
            <w:r>
              <w:rPr>
                <w:rFonts w:ascii="Arial" w:hAnsi="Arial" w:cs="Arial"/>
                <w:b/>
                <w:sz w:val="20"/>
                <w:szCs w:val="20"/>
              </w:rPr>
              <w:t>ToRSV</w:t>
            </w:r>
            <w:proofErr w:type="spellEnd"/>
          </w:p>
        </w:tc>
      </w:tr>
      <w:tr w:rsidR="00E43716" w:rsidRPr="00DA3182" w14:paraId="4B638E5E" w14:textId="073E00F8" w:rsidTr="00A06C37">
        <w:trPr>
          <w:trHeight w:val="261"/>
        </w:trPr>
        <w:tc>
          <w:tcPr>
            <w:tcW w:w="846" w:type="dxa"/>
            <w:tcBorders>
              <w:top w:val="single" w:sz="18" w:space="0" w:color="auto"/>
              <w:bottom w:val="single" w:sz="4" w:space="0" w:color="auto"/>
            </w:tcBorders>
          </w:tcPr>
          <w:p w14:paraId="252C3F0C" w14:textId="77777777" w:rsidR="00E43716" w:rsidRPr="00CF4D57" w:rsidRDefault="00E43716" w:rsidP="00CF4D57">
            <w:pPr>
              <w:spacing w:line="240" w:lineRule="auto"/>
              <w:rPr>
                <w:rFonts w:ascii="Arial" w:hAnsi="Arial" w:cs="Arial"/>
                <w:sz w:val="22"/>
                <w:szCs w:val="22"/>
              </w:rPr>
            </w:pPr>
          </w:p>
        </w:tc>
        <w:tc>
          <w:tcPr>
            <w:tcW w:w="283" w:type="dxa"/>
            <w:tcBorders>
              <w:top w:val="single" w:sz="18" w:space="0" w:color="auto"/>
              <w:bottom w:val="single" w:sz="4" w:space="0" w:color="auto"/>
            </w:tcBorders>
            <w:vAlign w:val="center"/>
          </w:tcPr>
          <w:p w14:paraId="2D7B6B27"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1.</w:t>
            </w:r>
          </w:p>
        </w:tc>
        <w:tc>
          <w:tcPr>
            <w:tcW w:w="1276" w:type="dxa"/>
            <w:tcBorders>
              <w:top w:val="single" w:sz="18" w:space="0" w:color="auto"/>
              <w:bottom w:val="single" w:sz="4" w:space="0" w:color="auto"/>
            </w:tcBorders>
          </w:tcPr>
          <w:p w14:paraId="72CA8F0E" w14:textId="6F7B532F" w:rsidR="00E43716" w:rsidRPr="00CF4D57" w:rsidRDefault="00E43716" w:rsidP="00CF4D57">
            <w:pPr>
              <w:spacing w:line="240" w:lineRule="auto"/>
              <w:rPr>
                <w:rFonts w:ascii="Arial" w:hAnsi="Arial" w:cs="Arial"/>
                <w:sz w:val="22"/>
                <w:szCs w:val="22"/>
              </w:rPr>
            </w:pPr>
          </w:p>
        </w:tc>
        <w:tc>
          <w:tcPr>
            <w:tcW w:w="1559" w:type="dxa"/>
            <w:tcBorders>
              <w:top w:val="single" w:sz="18" w:space="0" w:color="auto"/>
            </w:tcBorders>
          </w:tcPr>
          <w:p w14:paraId="5FDF0EC2" w14:textId="77777777" w:rsidR="00E43716" w:rsidRPr="00CF4D57" w:rsidRDefault="00E43716" w:rsidP="00CF4D57">
            <w:pPr>
              <w:spacing w:line="240" w:lineRule="auto"/>
              <w:rPr>
                <w:rFonts w:ascii="Arial" w:hAnsi="Arial" w:cs="Arial"/>
                <w:sz w:val="22"/>
                <w:szCs w:val="22"/>
              </w:rPr>
            </w:pPr>
          </w:p>
        </w:tc>
        <w:tc>
          <w:tcPr>
            <w:tcW w:w="2977" w:type="dxa"/>
            <w:tcBorders>
              <w:top w:val="single" w:sz="18" w:space="0" w:color="auto"/>
              <w:right w:val="single" w:sz="12" w:space="0" w:color="auto"/>
            </w:tcBorders>
          </w:tcPr>
          <w:p w14:paraId="0B46204A" w14:textId="77777777" w:rsidR="00E43716" w:rsidRPr="00CF4D57" w:rsidRDefault="00E43716" w:rsidP="00CF4D57">
            <w:pPr>
              <w:spacing w:line="240" w:lineRule="auto"/>
              <w:rPr>
                <w:rFonts w:ascii="Arial" w:hAnsi="Arial" w:cs="Arial"/>
                <w:sz w:val="22"/>
                <w:szCs w:val="22"/>
              </w:rPr>
            </w:pPr>
          </w:p>
        </w:tc>
        <w:tc>
          <w:tcPr>
            <w:tcW w:w="567" w:type="dxa"/>
            <w:tcBorders>
              <w:top w:val="single" w:sz="18" w:space="0" w:color="auto"/>
              <w:left w:val="single" w:sz="12" w:space="0" w:color="auto"/>
              <w:bottom w:val="single" w:sz="4" w:space="0" w:color="auto"/>
              <w:right w:val="single" w:sz="4" w:space="0" w:color="auto"/>
            </w:tcBorders>
            <w:shd w:val="clear" w:color="auto" w:fill="F2F2F2" w:themeFill="background1" w:themeFillShade="F2"/>
          </w:tcPr>
          <w:p w14:paraId="1C517B5F"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18" w:space="0" w:color="auto"/>
              <w:left w:val="single" w:sz="4" w:space="0" w:color="auto"/>
              <w:bottom w:val="single" w:sz="4" w:space="0" w:color="auto"/>
              <w:right w:val="single" w:sz="12" w:space="0" w:color="auto"/>
            </w:tcBorders>
          </w:tcPr>
          <w:p w14:paraId="7CF69FBC"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18" w:space="0" w:color="auto"/>
              <w:left w:val="single" w:sz="12" w:space="0" w:color="auto"/>
              <w:bottom w:val="single" w:sz="4" w:space="0" w:color="auto"/>
            </w:tcBorders>
            <w:shd w:val="clear" w:color="auto" w:fill="F2F2F2" w:themeFill="background1" w:themeFillShade="F2"/>
          </w:tcPr>
          <w:p w14:paraId="1C5AE04B"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18" w:space="0" w:color="auto"/>
              <w:bottom w:val="single" w:sz="4" w:space="0" w:color="auto"/>
            </w:tcBorders>
          </w:tcPr>
          <w:p w14:paraId="655B4D6C"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18" w:space="0" w:color="auto"/>
              <w:bottom w:val="single" w:sz="4" w:space="0" w:color="auto"/>
            </w:tcBorders>
            <w:shd w:val="clear" w:color="auto" w:fill="F2F2F2" w:themeFill="background1" w:themeFillShade="F2"/>
          </w:tcPr>
          <w:p w14:paraId="7AB62091"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18" w:space="0" w:color="auto"/>
              <w:bottom w:val="single" w:sz="4" w:space="0" w:color="auto"/>
            </w:tcBorders>
          </w:tcPr>
          <w:p w14:paraId="380C4FF0"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18" w:space="0" w:color="auto"/>
              <w:bottom w:val="single" w:sz="4" w:space="0" w:color="auto"/>
            </w:tcBorders>
          </w:tcPr>
          <w:p w14:paraId="70B7D879" w14:textId="77777777" w:rsidR="00E43716" w:rsidRPr="00CF4D57" w:rsidRDefault="00E43716" w:rsidP="00CF4D57">
            <w:pPr>
              <w:spacing w:line="240" w:lineRule="auto"/>
              <w:jc w:val="center"/>
              <w:rPr>
                <w:rFonts w:ascii="Arial" w:hAnsi="Arial" w:cs="Arial"/>
                <w:sz w:val="22"/>
                <w:szCs w:val="22"/>
              </w:rPr>
            </w:pPr>
          </w:p>
        </w:tc>
      </w:tr>
      <w:tr w:rsidR="00E43716" w:rsidRPr="00DA3182" w14:paraId="1B220234" w14:textId="57F88481" w:rsidTr="00A06C37">
        <w:trPr>
          <w:trHeight w:val="261"/>
        </w:trPr>
        <w:tc>
          <w:tcPr>
            <w:tcW w:w="846" w:type="dxa"/>
            <w:tcBorders>
              <w:top w:val="single" w:sz="4" w:space="0" w:color="auto"/>
            </w:tcBorders>
          </w:tcPr>
          <w:p w14:paraId="4559805E"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159E7649"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2.</w:t>
            </w:r>
          </w:p>
        </w:tc>
        <w:tc>
          <w:tcPr>
            <w:tcW w:w="1276" w:type="dxa"/>
            <w:tcBorders>
              <w:top w:val="single" w:sz="4" w:space="0" w:color="auto"/>
            </w:tcBorders>
          </w:tcPr>
          <w:p w14:paraId="7B2C83B7" w14:textId="77777777" w:rsidR="00E43716" w:rsidRPr="00CF4D57" w:rsidRDefault="00E43716" w:rsidP="00CF4D57">
            <w:pPr>
              <w:spacing w:line="240" w:lineRule="auto"/>
              <w:rPr>
                <w:rFonts w:ascii="Arial" w:hAnsi="Arial" w:cs="Arial"/>
                <w:sz w:val="22"/>
                <w:szCs w:val="22"/>
              </w:rPr>
            </w:pPr>
          </w:p>
        </w:tc>
        <w:tc>
          <w:tcPr>
            <w:tcW w:w="1559" w:type="dxa"/>
          </w:tcPr>
          <w:p w14:paraId="75C60255"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485464A6"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68A61230"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4614AC21"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221C4F06"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3105546"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14A42BD5"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79325634"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74002E17" w14:textId="77777777" w:rsidR="00E43716" w:rsidRPr="00CF4D57" w:rsidRDefault="00E43716" w:rsidP="00CF4D57">
            <w:pPr>
              <w:spacing w:line="240" w:lineRule="auto"/>
              <w:jc w:val="center"/>
              <w:rPr>
                <w:rFonts w:ascii="Arial" w:hAnsi="Arial" w:cs="Arial"/>
                <w:sz w:val="22"/>
                <w:szCs w:val="22"/>
              </w:rPr>
            </w:pPr>
          </w:p>
        </w:tc>
      </w:tr>
      <w:tr w:rsidR="00E43716" w:rsidRPr="00DA3182" w14:paraId="78E1ABC3" w14:textId="45F51168" w:rsidTr="00A06C37">
        <w:trPr>
          <w:trHeight w:val="261"/>
        </w:trPr>
        <w:tc>
          <w:tcPr>
            <w:tcW w:w="846" w:type="dxa"/>
            <w:tcBorders>
              <w:top w:val="single" w:sz="4" w:space="0" w:color="auto"/>
            </w:tcBorders>
          </w:tcPr>
          <w:p w14:paraId="02BB3B5E"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63E13AA5"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3.</w:t>
            </w:r>
          </w:p>
        </w:tc>
        <w:tc>
          <w:tcPr>
            <w:tcW w:w="1276" w:type="dxa"/>
            <w:tcBorders>
              <w:top w:val="single" w:sz="4" w:space="0" w:color="auto"/>
            </w:tcBorders>
          </w:tcPr>
          <w:p w14:paraId="5293C04E" w14:textId="77777777" w:rsidR="00E43716" w:rsidRPr="00CF4D57" w:rsidRDefault="00E43716" w:rsidP="00CF4D57">
            <w:pPr>
              <w:spacing w:line="240" w:lineRule="auto"/>
              <w:rPr>
                <w:rFonts w:ascii="Arial" w:hAnsi="Arial" w:cs="Arial"/>
                <w:sz w:val="22"/>
                <w:szCs w:val="22"/>
              </w:rPr>
            </w:pPr>
          </w:p>
        </w:tc>
        <w:tc>
          <w:tcPr>
            <w:tcW w:w="1559" w:type="dxa"/>
          </w:tcPr>
          <w:p w14:paraId="0945648E"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462F447F"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1E639CB9"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6E801DDA"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44061A53"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92CABCF"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01C7ECE2"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6DD754EB"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65A98FBB" w14:textId="77777777" w:rsidR="00E43716" w:rsidRPr="00CF4D57" w:rsidRDefault="00E43716" w:rsidP="00CF4D57">
            <w:pPr>
              <w:spacing w:line="240" w:lineRule="auto"/>
              <w:jc w:val="center"/>
              <w:rPr>
                <w:rFonts w:ascii="Arial" w:hAnsi="Arial" w:cs="Arial"/>
                <w:sz w:val="22"/>
                <w:szCs w:val="22"/>
              </w:rPr>
            </w:pPr>
          </w:p>
        </w:tc>
      </w:tr>
      <w:tr w:rsidR="00E43716" w:rsidRPr="00DA3182" w14:paraId="1C82AF85" w14:textId="34FBE7AE" w:rsidTr="00A06C37">
        <w:trPr>
          <w:trHeight w:val="261"/>
        </w:trPr>
        <w:tc>
          <w:tcPr>
            <w:tcW w:w="846" w:type="dxa"/>
            <w:tcBorders>
              <w:top w:val="single" w:sz="4" w:space="0" w:color="auto"/>
            </w:tcBorders>
          </w:tcPr>
          <w:p w14:paraId="04875A72"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57A56B9A"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4.</w:t>
            </w:r>
          </w:p>
        </w:tc>
        <w:tc>
          <w:tcPr>
            <w:tcW w:w="1276" w:type="dxa"/>
            <w:tcBorders>
              <w:top w:val="single" w:sz="4" w:space="0" w:color="auto"/>
            </w:tcBorders>
          </w:tcPr>
          <w:p w14:paraId="001DE8E3" w14:textId="77777777" w:rsidR="00E43716" w:rsidRPr="00CF4D57" w:rsidRDefault="00E43716" w:rsidP="00CF4D57">
            <w:pPr>
              <w:spacing w:line="240" w:lineRule="auto"/>
              <w:rPr>
                <w:rFonts w:ascii="Arial" w:hAnsi="Arial" w:cs="Arial"/>
                <w:sz w:val="22"/>
                <w:szCs w:val="22"/>
              </w:rPr>
            </w:pPr>
          </w:p>
        </w:tc>
        <w:tc>
          <w:tcPr>
            <w:tcW w:w="1559" w:type="dxa"/>
          </w:tcPr>
          <w:p w14:paraId="167BFC32"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2D86D8B1"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2933CDEF"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43700864"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3BFEB181"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4EC7F26"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6FD6B41C"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1AC8982D"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EF3C385" w14:textId="77777777" w:rsidR="00E43716" w:rsidRPr="00CF4D57" w:rsidRDefault="00E43716" w:rsidP="00CF4D57">
            <w:pPr>
              <w:spacing w:line="240" w:lineRule="auto"/>
              <w:jc w:val="center"/>
              <w:rPr>
                <w:rFonts w:ascii="Arial" w:hAnsi="Arial" w:cs="Arial"/>
                <w:sz w:val="22"/>
                <w:szCs w:val="22"/>
              </w:rPr>
            </w:pPr>
          </w:p>
        </w:tc>
      </w:tr>
      <w:tr w:rsidR="00E43716" w:rsidRPr="00DA3182" w14:paraId="53BC1FB3" w14:textId="28A09FD5" w:rsidTr="00A06C37">
        <w:trPr>
          <w:trHeight w:val="261"/>
        </w:trPr>
        <w:tc>
          <w:tcPr>
            <w:tcW w:w="846" w:type="dxa"/>
            <w:tcBorders>
              <w:top w:val="single" w:sz="4" w:space="0" w:color="auto"/>
            </w:tcBorders>
          </w:tcPr>
          <w:p w14:paraId="5C944B7E"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40211A3C"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5.</w:t>
            </w:r>
          </w:p>
        </w:tc>
        <w:tc>
          <w:tcPr>
            <w:tcW w:w="1276" w:type="dxa"/>
            <w:tcBorders>
              <w:top w:val="single" w:sz="4" w:space="0" w:color="auto"/>
            </w:tcBorders>
          </w:tcPr>
          <w:p w14:paraId="50F83421" w14:textId="77777777" w:rsidR="00E43716" w:rsidRPr="00CF4D57" w:rsidRDefault="00E43716" w:rsidP="00CF4D57">
            <w:pPr>
              <w:spacing w:line="240" w:lineRule="auto"/>
              <w:rPr>
                <w:rFonts w:ascii="Arial" w:hAnsi="Arial" w:cs="Arial"/>
                <w:sz w:val="22"/>
                <w:szCs w:val="22"/>
              </w:rPr>
            </w:pPr>
          </w:p>
        </w:tc>
        <w:tc>
          <w:tcPr>
            <w:tcW w:w="1559" w:type="dxa"/>
          </w:tcPr>
          <w:p w14:paraId="5CF4C900"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35CFFE3C"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07591998"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00378EE0"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6E70D2C2"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79523CD5"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62F4B63B"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60FFE334"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520720A" w14:textId="77777777" w:rsidR="00E43716" w:rsidRPr="00CF4D57" w:rsidRDefault="00E43716" w:rsidP="00CF4D57">
            <w:pPr>
              <w:spacing w:line="240" w:lineRule="auto"/>
              <w:jc w:val="center"/>
              <w:rPr>
                <w:rFonts w:ascii="Arial" w:hAnsi="Arial" w:cs="Arial"/>
                <w:sz w:val="22"/>
                <w:szCs w:val="22"/>
              </w:rPr>
            </w:pPr>
          </w:p>
        </w:tc>
      </w:tr>
      <w:tr w:rsidR="00E43716" w:rsidRPr="00DA3182" w14:paraId="587508A6" w14:textId="38C3C44C" w:rsidTr="00A06C37">
        <w:trPr>
          <w:trHeight w:val="261"/>
        </w:trPr>
        <w:tc>
          <w:tcPr>
            <w:tcW w:w="846" w:type="dxa"/>
            <w:tcBorders>
              <w:top w:val="single" w:sz="4" w:space="0" w:color="auto"/>
            </w:tcBorders>
          </w:tcPr>
          <w:p w14:paraId="7318FFC0"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21184DE8"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6.</w:t>
            </w:r>
          </w:p>
        </w:tc>
        <w:tc>
          <w:tcPr>
            <w:tcW w:w="1276" w:type="dxa"/>
            <w:tcBorders>
              <w:top w:val="single" w:sz="4" w:space="0" w:color="auto"/>
            </w:tcBorders>
          </w:tcPr>
          <w:p w14:paraId="3C717926" w14:textId="77777777" w:rsidR="00E43716" w:rsidRPr="00CF4D57" w:rsidRDefault="00E43716" w:rsidP="00CF4D57">
            <w:pPr>
              <w:spacing w:line="240" w:lineRule="auto"/>
              <w:rPr>
                <w:rFonts w:ascii="Arial" w:hAnsi="Arial" w:cs="Arial"/>
                <w:sz w:val="22"/>
                <w:szCs w:val="22"/>
              </w:rPr>
            </w:pPr>
          </w:p>
        </w:tc>
        <w:tc>
          <w:tcPr>
            <w:tcW w:w="1559" w:type="dxa"/>
          </w:tcPr>
          <w:p w14:paraId="684185A9"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34B1A2F3"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1DC5161A"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2CEDA469"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33C91621"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4462BC7D"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1AE5F2B6"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029CE7CB"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494E6935" w14:textId="77777777" w:rsidR="00E43716" w:rsidRPr="00CF4D57" w:rsidRDefault="00E43716" w:rsidP="00CF4D57">
            <w:pPr>
              <w:spacing w:line="240" w:lineRule="auto"/>
              <w:jc w:val="center"/>
              <w:rPr>
                <w:rFonts w:ascii="Arial" w:hAnsi="Arial" w:cs="Arial"/>
                <w:sz w:val="22"/>
                <w:szCs w:val="22"/>
              </w:rPr>
            </w:pPr>
          </w:p>
        </w:tc>
      </w:tr>
      <w:tr w:rsidR="00E43716" w:rsidRPr="00DA3182" w14:paraId="2F472AE2" w14:textId="6026E8AC" w:rsidTr="00A06C37">
        <w:trPr>
          <w:trHeight w:val="261"/>
        </w:trPr>
        <w:tc>
          <w:tcPr>
            <w:tcW w:w="846" w:type="dxa"/>
            <w:tcBorders>
              <w:top w:val="single" w:sz="4" w:space="0" w:color="auto"/>
            </w:tcBorders>
          </w:tcPr>
          <w:p w14:paraId="1CD9A119"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64060FED"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7.</w:t>
            </w:r>
          </w:p>
        </w:tc>
        <w:tc>
          <w:tcPr>
            <w:tcW w:w="1276" w:type="dxa"/>
            <w:tcBorders>
              <w:top w:val="single" w:sz="4" w:space="0" w:color="auto"/>
            </w:tcBorders>
          </w:tcPr>
          <w:p w14:paraId="579DDAC0" w14:textId="77777777" w:rsidR="00E43716" w:rsidRPr="00CF4D57" w:rsidRDefault="00E43716" w:rsidP="00CF4D57">
            <w:pPr>
              <w:spacing w:line="240" w:lineRule="auto"/>
              <w:rPr>
                <w:rFonts w:ascii="Arial" w:hAnsi="Arial" w:cs="Arial"/>
                <w:sz w:val="22"/>
                <w:szCs w:val="22"/>
              </w:rPr>
            </w:pPr>
          </w:p>
        </w:tc>
        <w:tc>
          <w:tcPr>
            <w:tcW w:w="1559" w:type="dxa"/>
          </w:tcPr>
          <w:p w14:paraId="5DDDE7EB"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2516F8FD"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7D5ADAD9"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218AA7FA"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5F5AE016"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C5383A9"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6AEEB1CD"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6227E348"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4FB90731" w14:textId="77777777" w:rsidR="00E43716" w:rsidRPr="00CF4D57" w:rsidRDefault="00E43716" w:rsidP="00CF4D57">
            <w:pPr>
              <w:spacing w:line="240" w:lineRule="auto"/>
              <w:jc w:val="center"/>
              <w:rPr>
                <w:rFonts w:ascii="Arial" w:hAnsi="Arial" w:cs="Arial"/>
                <w:sz w:val="22"/>
                <w:szCs w:val="22"/>
              </w:rPr>
            </w:pPr>
          </w:p>
        </w:tc>
      </w:tr>
      <w:tr w:rsidR="00E43716" w:rsidRPr="00DA3182" w14:paraId="6B80DAA6" w14:textId="0855D48C" w:rsidTr="00A06C37">
        <w:trPr>
          <w:trHeight w:val="261"/>
        </w:trPr>
        <w:tc>
          <w:tcPr>
            <w:tcW w:w="846" w:type="dxa"/>
            <w:tcBorders>
              <w:top w:val="single" w:sz="4" w:space="0" w:color="auto"/>
            </w:tcBorders>
          </w:tcPr>
          <w:p w14:paraId="5844DEE4"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6527B2E8"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8.</w:t>
            </w:r>
          </w:p>
        </w:tc>
        <w:tc>
          <w:tcPr>
            <w:tcW w:w="1276" w:type="dxa"/>
            <w:tcBorders>
              <w:top w:val="single" w:sz="4" w:space="0" w:color="auto"/>
            </w:tcBorders>
          </w:tcPr>
          <w:p w14:paraId="3F076591" w14:textId="77777777" w:rsidR="00E43716" w:rsidRPr="00CF4D57" w:rsidRDefault="00E43716" w:rsidP="00CF4D57">
            <w:pPr>
              <w:spacing w:line="240" w:lineRule="auto"/>
              <w:rPr>
                <w:rFonts w:ascii="Arial" w:hAnsi="Arial" w:cs="Arial"/>
                <w:sz w:val="22"/>
                <w:szCs w:val="22"/>
              </w:rPr>
            </w:pPr>
          </w:p>
        </w:tc>
        <w:tc>
          <w:tcPr>
            <w:tcW w:w="1559" w:type="dxa"/>
          </w:tcPr>
          <w:p w14:paraId="19D04C1C"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67049F3E"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375DFBE5"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2B954906"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191F33F0"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D183FF9"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065B1FBB"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70DD0E77"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FC7A7FE" w14:textId="77777777" w:rsidR="00E43716" w:rsidRPr="00CF4D57" w:rsidRDefault="00E43716" w:rsidP="00CF4D57">
            <w:pPr>
              <w:spacing w:line="240" w:lineRule="auto"/>
              <w:jc w:val="center"/>
              <w:rPr>
                <w:rFonts w:ascii="Arial" w:hAnsi="Arial" w:cs="Arial"/>
                <w:sz w:val="22"/>
                <w:szCs w:val="22"/>
              </w:rPr>
            </w:pPr>
          </w:p>
        </w:tc>
      </w:tr>
      <w:tr w:rsidR="00E43716" w:rsidRPr="00DA3182" w14:paraId="10DD697D" w14:textId="0984B0C4" w:rsidTr="00A06C37">
        <w:trPr>
          <w:trHeight w:val="261"/>
        </w:trPr>
        <w:tc>
          <w:tcPr>
            <w:tcW w:w="846" w:type="dxa"/>
            <w:tcBorders>
              <w:top w:val="single" w:sz="4" w:space="0" w:color="auto"/>
            </w:tcBorders>
          </w:tcPr>
          <w:p w14:paraId="4950F00A"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41159277"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9.</w:t>
            </w:r>
          </w:p>
        </w:tc>
        <w:tc>
          <w:tcPr>
            <w:tcW w:w="1276" w:type="dxa"/>
            <w:tcBorders>
              <w:top w:val="single" w:sz="4" w:space="0" w:color="auto"/>
            </w:tcBorders>
          </w:tcPr>
          <w:p w14:paraId="73A0A91B" w14:textId="77777777" w:rsidR="00E43716" w:rsidRPr="00CF4D57" w:rsidRDefault="00E43716" w:rsidP="00CF4D57">
            <w:pPr>
              <w:spacing w:line="240" w:lineRule="auto"/>
              <w:rPr>
                <w:rFonts w:ascii="Arial" w:hAnsi="Arial" w:cs="Arial"/>
                <w:sz w:val="22"/>
                <w:szCs w:val="22"/>
              </w:rPr>
            </w:pPr>
          </w:p>
        </w:tc>
        <w:tc>
          <w:tcPr>
            <w:tcW w:w="1559" w:type="dxa"/>
          </w:tcPr>
          <w:p w14:paraId="758474C1"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75800B5E"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4C410DB5"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76B7BCA1"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01CC7191"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1B2D6B92"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388473BE"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4C59173D"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427DFB7C" w14:textId="77777777" w:rsidR="00E43716" w:rsidRPr="00CF4D57" w:rsidRDefault="00E43716" w:rsidP="00CF4D57">
            <w:pPr>
              <w:spacing w:line="240" w:lineRule="auto"/>
              <w:jc w:val="center"/>
              <w:rPr>
                <w:rFonts w:ascii="Arial" w:hAnsi="Arial" w:cs="Arial"/>
                <w:sz w:val="22"/>
                <w:szCs w:val="22"/>
              </w:rPr>
            </w:pPr>
          </w:p>
        </w:tc>
      </w:tr>
      <w:tr w:rsidR="00E43716" w:rsidRPr="00DA3182" w14:paraId="09AFA23C" w14:textId="7625AB4C" w:rsidTr="00A06C37">
        <w:trPr>
          <w:trHeight w:val="261"/>
        </w:trPr>
        <w:tc>
          <w:tcPr>
            <w:tcW w:w="846" w:type="dxa"/>
            <w:tcBorders>
              <w:top w:val="single" w:sz="4" w:space="0" w:color="auto"/>
            </w:tcBorders>
          </w:tcPr>
          <w:p w14:paraId="19248A39"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29D76DD2"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10.</w:t>
            </w:r>
          </w:p>
        </w:tc>
        <w:tc>
          <w:tcPr>
            <w:tcW w:w="1276" w:type="dxa"/>
            <w:tcBorders>
              <w:top w:val="single" w:sz="4" w:space="0" w:color="auto"/>
            </w:tcBorders>
          </w:tcPr>
          <w:p w14:paraId="489CE535" w14:textId="77777777" w:rsidR="00E43716" w:rsidRPr="00CF4D57" w:rsidRDefault="00E43716" w:rsidP="00CF4D57">
            <w:pPr>
              <w:spacing w:line="240" w:lineRule="auto"/>
              <w:rPr>
                <w:rFonts w:ascii="Arial" w:hAnsi="Arial" w:cs="Arial"/>
                <w:sz w:val="22"/>
                <w:szCs w:val="22"/>
              </w:rPr>
            </w:pPr>
          </w:p>
        </w:tc>
        <w:tc>
          <w:tcPr>
            <w:tcW w:w="1559" w:type="dxa"/>
          </w:tcPr>
          <w:p w14:paraId="46120CE0"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3D84D96C"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2C95DB3A"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0C08157E"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2D2D38F3"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AEE8244"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6B08492F"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7EC9227"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1E2967FD" w14:textId="77777777" w:rsidR="00E43716" w:rsidRPr="00CF4D57" w:rsidRDefault="00E43716" w:rsidP="00CF4D57">
            <w:pPr>
              <w:spacing w:line="240" w:lineRule="auto"/>
              <w:jc w:val="center"/>
              <w:rPr>
                <w:rFonts w:ascii="Arial" w:hAnsi="Arial" w:cs="Arial"/>
                <w:sz w:val="22"/>
                <w:szCs w:val="22"/>
              </w:rPr>
            </w:pPr>
          </w:p>
        </w:tc>
      </w:tr>
      <w:tr w:rsidR="00E43716" w:rsidRPr="00DA3182" w14:paraId="459E6F91" w14:textId="3587259C" w:rsidTr="00A06C37">
        <w:trPr>
          <w:trHeight w:val="261"/>
        </w:trPr>
        <w:tc>
          <w:tcPr>
            <w:tcW w:w="846" w:type="dxa"/>
            <w:tcBorders>
              <w:top w:val="single" w:sz="4" w:space="0" w:color="auto"/>
            </w:tcBorders>
          </w:tcPr>
          <w:p w14:paraId="31EF96E3"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4F7C5A0E"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11.</w:t>
            </w:r>
          </w:p>
        </w:tc>
        <w:tc>
          <w:tcPr>
            <w:tcW w:w="1276" w:type="dxa"/>
            <w:tcBorders>
              <w:top w:val="single" w:sz="4" w:space="0" w:color="auto"/>
            </w:tcBorders>
          </w:tcPr>
          <w:p w14:paraId="7097B1E3" w14:textId="77777777" w:rsidR="00E43716" w:rsidRPr="00CF4D57" w:rsidRDefault="00E43716" w:rsidP="00CF4D57">
            <w:pPr>
              <w:spacing w:line="240" w:lineRule="auto"/>
              <w:rPr>
                <w:rFonts w:ascii="Arial" w:hAnsi="Arial" w:cs="Arial"/>
                <w:sz w:val="22"/>
                <w:szCs w:val="22"/>
              </w:rPr>
            </w:pPr>
          </w:p>
        </w:tc>
        <w:tc>
          <w:tcPr>
            <w:tcW w:w="1559" w:type="dxa"/>
          </w:tcPr>
          <w:p w14:paraId="06903366"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6510931D"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47E8AF2E"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449543EA"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2D5B376F"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1F6A657C"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4FC3F673"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2BD280A8"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1CBA9D34" w14:textId="77777777" w:rsidR="00E43716" w:rsidRPr="00CF4D57" w:rsidRDefault="00E43716" w:rsidP="00CF4D57">
            <w:pPr>
              <w:spacing w:line="240" w:lineRule="auto"/>
              <w:jc w:val="center"/>
              <w:rPr>
                <w:rFonts w:ascii="Arial" w:hAnsi="Arial" w:cs="Arial"/>
                <w:sz w:val="22"/>
                <w:szCs w:val="22"/>
              </w:rPr>
            </w:pPr>
          </w:p>
        </w:tc>
      </w:tr>
      <w:tr w:rsidR="00E43716" w:rsidRPr="00DA3182" w14:paraId="0DBB1DA8" w14:textId="3E2D8AF7" w:rsidTr="00A06C37">
        <w:trPr>
          <w:trHeight w:val="261"/>
        </w:trPr>
        <w:tc>
          <w:tcPr>
            <w:tcW w:w="846" w:type="dxa"/>
            <w:tcBorders>
              <w:top w:val="single" w:sz="4" w:space="0" w:color="auto"/>
            </w:tcBorders>
          </w:tcPr>
          <w:p w14:paraId="6A2AF2E7"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0CB570F9"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12.</w:t>
            </w:r>
          </w:p>
        </w:tc>
        <w:tc>
          <w:tcPr>
            <w:tcW w:w="1276" w:type="dxa"/>
            <w:tcBorders>
              <w:top w:val="single" w:sz="4" w:space="0" w:color="auto"/>
            </w:tcBorders>
          </w:tcPr>
          <w:p w14:paraId="27BBA6E6" w14:textId="77777777" w:rsidR="00E43716" w:rsidRPr="00CF4D57" w:rsidRDefault="00E43716" w:rsidP="00CF4D57">
            <w:pPr>
              <w:spacing w:line="240" w:lineRule="auto"/>
              <w:rPr>
                <w:rFonts w:ascii="Arial" w:hAnsi="Arial" w:cs="Arial"/>
                <w:sz w:val="22"/>
                <w:szCs w:val="22"/>
              </w:rPr>
            </w:pPr>
          </w:p>
        </w:tc>
        <w:tc>
          <w:tcPr>
            <w:tcW w:w="1559" w:type="dxa"/>
          </w:tcPr>
          <w:p w14:paraId="64FE7FFF"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12814D8E"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0588F3FE"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7204FB9C"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4435938C"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66A2FB5"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42B52864"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ADB64E9"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7438EC9C" w14:textId="77777777" w:rsidR="00E43716" w:rsidRPr="00CF4D57" w:rsidRDefault="00E43716" w:rsidP="00CF4D57">
            <w:pPr>
              <w:spacing w:line="240" w:lineRule="auto"/>
              <w:jc w:val="center"/>
              <w:rPr>
                <w:rFonts w:ascii="Arial" w:hAnsi="Arial" w:cs="Arial"/>
                <w:sz w:val="22"/>
                <w:szCs w:val="22"/>
              </w:rPr>
            </w:pPr>
          </w:p>
        </w:tc>
      </w:tr>
      <w:tr w:rsidR="00E43716" w:rsidRPr="00DA3182" w14:paraId="13DCB12D" w14:textId="46DA166E" w:rsidTr="00A06C37">
        <w:trPr>
          <w:trHeight w:val="261"/>
        </w:trPr>
        <w:tc>
          <w:tcPr>
            <w:tcW w:w="846" w:type="dxa"/>
            <w:tcBorders>
              <w:top w:val="single" w:sz="4" w:space="0" w:color="auto"/>
            </w:tcBorders>
          </w:tcPr>
          <w:p w14:paraId="5E6D75CB"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284CDCB1"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13.</w:t>
            </w:r>
          </w:p>
        </w:tc>
        <w:tc>
          <w:tcPr>
            <w:tcW w:w="1276" w:type="dxa"/>
            <w:tcBorders>
              <w:top w:val="single" w:sz="4" w:space="0" w:color="auto"/>
            </w:tcBorders>
          </w:tcPr>
          <w:p w14:paraId="27BB3404" w14:textId="77777777" w:rsidR="00E43716" w:rsidRPr="00CF4D57" w:rsidRDefault="00E43716" w:rsidP="00CF4D57">
            <w:pPr>
              <w:spacing w:line="240" w:lineRule="auto"/>
              <w:rPr>
                <w:rFonts w:ascii="Arial" w:hAnsi="Arial" w:cs="Arial"/>
                <w:sz w:val="22"/>
                <w:szCs w:val="22"/>
              </w:rPr>
            </w:pPr>
          </w:p>
        </w:tc>
        <w:tc>
          <w:tcPr>
            <w:tcW w:w="1559" w:type="dxa"/>
          </w:tcPr>
          <w:p w14:paraId="53C73C64"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1D64B859"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3C00F703"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0C110F46"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0583BA76"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29950607"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5515071E"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22BEFC2B"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79B5A3F" w14:textId="77777777" w:rsidR="00E43716" w:rsidRPr="00CF4D57" w:rsidRDefault="00E43716" w:rsidP="00CF4D57">
            <w:pPr>
              <w:spacing w:line="240" w:lineRule="auto"/>
              <w:jc w:val="center"/>
              <w:rPr>
                <w:rFonts w:ascii="Arial" w:hAnsi="Arial" w:cs="Arial"/>
                <w:sz w:val="22"/>
                <w:szCs w:val="22"/>
              </w:rPr>
            </w:pPr>
          </w:p>
        </w:tc>
      </w:tr>
      <w:tr w:rsidR="00E43716" w:rsidRPr="00DA3182" w14:paraId="7AE8CBC4" w14:textId="5DE1E605" w:rsidTr="00A06C37">
        <w:trPr>
          <w:trHeight w:val="261"/>
        </w:trPr>
        <w:tc>
          <w:tcPr>
            <w:tcW w:w="846" w:type="dxa"/>
            <w:tcBorders>
              <w:top w:val="single" w:sz="4" w:space="0" w:color="auto"/>
            </w:tcBorders>
          </w:tcPr>
          <w:p w14:paraId="1485BDA1"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69C87864"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14.</w:t>
            </w:r>
          </w:p>
        </w:tc>
        <w:tc>
          <w:tcPr>
            <w:tcW w:w="1276" w:type="dxa"/>
            <w:tcBorders>
              <w:top w:val="single" w:sz="4" w:space="0" w:color="auto"/>
            </w:tcBorders>
          </w:tcPr>
          <w:p w14:paraId="4ABF894A" w14:textId="77777777" w:rsidR="00E43716" w:rsidRPr="00CF4D57" w:rsidRDefault="00E43716" w:rsidP="00CF4D57">
            <w:pPr>
              <w:spacing w:line="240" w:lineRule="auto"/>
              <w:rPr>
                <w:rFonts w:ascii="Arial" w:hAnsi="Arial" w:cs="Arial"/>
                <w:sz w:val="22"/>
                <w:szCs w:val="22"/>
              </w:rPr>
            </w:pPr>
          </w:p>
        </w:tc>
        <w:tc>
          <w:tcPr>
            <w:tcW w:w="1559" w:type="dxa"/>
          </w:tcPr>
          <w:p w14:paraId="3102CA7A"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531E880E"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555663D7"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6E411861"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525122F2"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0DB6725D"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2B4E0219"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6AB34847"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E42446E" w14:textId="77777777" w:rsidR="00E43716" w:rsidRPr="00CF4D57" w:rsidRDefault="00E43716" w:rsidP="00CF4D57">
            <w:pPr>
              <w:spacing w:line="240" w:lineRule="auto"/>
              <w:jc w:val="center"/>
              <w:rPr>
                <w:rFonts w:ascii="Arial" w:hAnsi="Arial" w:cs="Arial"/>
                <w:sz w:val="22"/>
                <w:szCs w:val="22"/>
              </w:rPr>
            </w:pPr>
          </w:p>
        </w:tc>
      </w:tr>
      <w:tr w:rsidR="00E43716" w:rsidRPr="00DA3182" w14:paraId="5BC62CBA" w14:textId="0F47F80C" w:rsidTr="00A06C37">
        <w:trPr>
          <w:trHeight w:val="261"/>
        </w:trPr>
        <w:tc>
          <w:tcPr>
            <w:tcW w:w="846" w:type="dxa"/>
            <w:tcBorders>
              <w:top w:val="single" w:sz="4" w:space="0" w:color="auto"/>
            </w:tcBorders>
          </w:tcPr>
          <w:p w14:paraId="4FDE27B2"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18A5BD7F"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15.</w:t>
            </w:r>
          </w:p>
        </w:tc>
        <w:tc>
          <w:tcPr>
            <w:tcW w:w="1276" w:type="dxa"/>
            <w:tcBorders>
              <w:top w:val="single" w:sz="4" w:space="0" w:color="auto"/>
            </w:tcBorders>
          </w:tcPr>
          <w:p w14:paraId="29635ED8" w14:textId="77777777" w:rsidR="00E43716" w:rsidRPr="00CF4D57" w:rsidRDefault="00E43716" w:rsidP="00CF4D57">
            <w:pPr>
              <w:spacing w:line="240" w:lineRule="auto"/>
              <w:rPr>
                <w:rFonts w:ascii="Arial" w:hAnsi="Arial" w:cs="Arial"/>
                <w:sz w:val="22"/>
                <w:szCs w:val="22"/>
              </w:rPr>
            </w:pPr>
          </w:p>
        </w:tc>
        <w:tc>
          <w:tcPr>
            <w:tcW w:w="1559" w:type="dxa"/>
          </w:tcPr>
          <w:p w14:paraId="643A56AA"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2D1B9B90"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172BBB0E"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03B3D677"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2537468F"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49A9FAF"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4AECDE35"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7C1564BA"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7038DCB" w14:textId="77777777" w:rsidR="00E43716" w:rsidRPr="00CF4D57" w:rsidRDefault="00E43716" w:rsidP="00CF4D57">
            <w:pPr>
              <w:spacing w:line="240" w:lineRule="auto"/>
              <w:jc w:val="center"/>
              <w:rPr>
                <w:rFonts w:ascii="Arial" w:hAnsi="Arial" w:cs="Arial"/>
                <w:sz w:val="22"/>
                <w:szCs w:val="22"/>
              </w:rPr>
            </w:pPr>
          </w:p>
        </w:tc>
      </w:tr>
      <w:tr w:rsidR="00E43716" w:rsidRPr="00DA3182" w14:paraId="3543E004" w14:textId="3E638FBE" w:rsidTr="00A06C37">
        <w:trPr>
          <w:trHeight w:val="261"/>
        </w:trPr>
        <w:tc>
          <w:tcPr>
            <w:tcW w:w="846" w:type="dxa"/>
            <w:tcBorders>
              <w:top w:val="single" w:sz="4" w:space="0" w:color="auto"/>
            </w:tcBorders>
          </w:tcPr>
          <w:p w14:paraId="5CAED0D5"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398E5F7C"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16.</w:t>
            </w:r>
          </w:p>
        </w:tc>
        <w:tc>
          <w:tcPr>
            <w:tcW w:w="1276" w:type="dxa"/>
            <w:tcBorders>
              <w:top w:val="single" w:sz="4" w:space="0" w:color="auto"/>
            </w:tcBorders>
          </w:tcPr>
          <w:p w14:paraId="25F1E54D" w14:textId="77777777" w:rsidR="00E43716" w:rsidRPr="00CF4D57" w:rsidRDefault="00E43716" w:rsidP="00CF4D57">
            <w:pPr>
              <w:spacing w:line="240" w:lineRule="auto"/>
              <w:rPr>
                <w:rFonts w:ascii="Arial" w:hAnsi="Arial" w:cs="Arial"/>
                <w:sz w:val="22"/>
                <w:szCs w:val="22"/>
              </w:rPr>
            </w:pPr>
          </w:p>
        </w:tc>
        <w:tc>
          <w:tcPr>
            <w:tcW w:w="1559" w:type="dxa"/>
          </w:tcPr>
          <w:p w14:paraId="4BF678DD"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49879179"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70E4AAF7"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0F7FC809"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3429AFF3"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E4FDD56"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18EB00D7"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0A8BEE5B"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0C8E548D" w14:textId="77777777" w:rsidR="00E43716" w:rsidRPr="00CF4D57" w:rsidRDefault="00E43716" w:rsidP="00CF4D57">
            <w:pPr>
              <w:spacing w:line="240" w:lineRule="auto"/>
              <w:jc w:val="center"/>
              <w:rPr>
                <w:rFonts w:ascii="Arial" w:hAnsi="Arial" w:cs="Arial"/>
                <w:sz w:val="22"/>
                <w:szCs w:val="22"/>
              </w:rPr>
            </w:pPr>
          </w:p>
        </w:tc>
      </w:tr>
      <w:tr w:rsidR="00E43716" w:rsidRPr="00DA3182" w14:paraId="5DB13769" w14:textId="4B4E679C" w:rsidTr="00A06C37">
        <w:trPr>
          <w:trHeight w:val="261"/>
        </w:trPr>
        <w:tc>
          <w:tcPr>
            <w:tcW w:w="846" w:type="dxa"/>
            <w:tcBorders>
              <w:top w:val="single" w:sz="4" w:space="0" w:color="auto"/>
            </w:tcBorders>
          </w:tcPr>
          <w:p w14:paraId="07F5D3D2"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7CCBD502"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17.</w:t>
            </w:r>
          </w:p>
        </w:tc>
        <w:tc>
          <w:tcPr>
            <w:tcW w:w="1276" w:type="dxa"/>
            <w:tcBorders>
              <w:top w:val="single" w:sz="4" w:space="0" w:color="auto"/>
            </w:tcBorders>
          </w:tcPr>
          <w:p w14:paraId="32B7B6FF" w14:textId="77777777" w:rsidR="00E43716" w:rsidRPr="00CF4D57" w:rsidRDefault="00E43716" w:rsidP="00CF4D57">
            <w:pPr>
              <w:spacing w:line="240" w:lineRule="auto"/>
              <w:rPr>
                <w:rFonts w:ascii="Arial" w:hAnsi="Arial" w:cs="Arial"/>
                <w:sz w:val="22"/>
                <w:szCs w:val="22"/>
              </w:rPr>
            </w:pPr>
          </w:p>
        </w:tc>
        <w:tc>
          <w:tcPr>
            <w:tcW w:w="1559" w:type="dxa"/>
          </w:tcPr>
          <w:p w14:paraId="4CF4257C"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4D4EDF83"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65E179C8"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1609DBA7"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133C6206"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0E89372E"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41169FA0"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1BF694A5"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19E9A2F7" w14:textId="77777777" w:rsidR="00E43716" w:rsidRPr="00CF4D57" w:rsidRDefault="00E43716" w:rsidP="00CF4D57">
            <w:pPr>
              <w:spacing w:line="240" w:lineRule="auto"/>
              <w:jc w:val="center"/>
              <w:rPr>
                <w:rFonts w:ascii="Arial" w:hAnsi="Arial" w:cs="Arial"/>
                <w:sz w:val="22"/>
                <w:szCs w:val="22"/>
              </w:rPr>
            </w:pPr>
          </w:p>
        </w:tc>
      </w:tr>
      <w:tr w:rsidR="00E43716" w:rsidRPr="00DA3182" w14:paraId="048D0EF7" w14:textId="331DA8A9" w:rsidTr="00A06C37">
        <w:trPr>
          <w:trHeight w:val="261"/>
        </w:trPr>
        <w:tc>
          <w:tcPr>
            <w:tcW w:w="846" w:type="dxa"/>
            <w:tcBorders>
              <w:top w:val="single" w:sz="4" w:space="0" w:color="auto"/>
            </w:tcBorders>
          </w:tcPr>
          <w:p w14:paraId="72A79D32"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23467024"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18.</w:t>
            </w:r>
          </w:p>
        </w:tc>
        <w:tc>
          <w:tcPr>
            <w:tcW w:w="1276" w:type="dxa"/>
            <w:tcBorders>
              <w:top w:val="single" w:sz="4" w:space="0" w:color="auto"/>
            </w:tcBorders>
          </w:tcPr>
          <w:p w14:paraId="6048DAFC" w14:textId="77777777" w:rsidR="00E43716" w:rsidRPr="00CF4D57" w:rsidRDefault="00E43716" w:rsidP="00CF4D57">
            <w:pPr>
              <w:spacing w:line="240" w:lineRule="auto"/>
              <w:rPr>
                <w:rFonts w:ascii="Arial" w:hAnsi="Arial" w:cs="Arial"/>
                <w:sz w:val="22"/>
                <w:szCs w:val="22"/>
              </w:rPr>
            </w:pPr>
          </w:p>
        </w:tc>
        <w:tc>
          <w:tcPr>
            <w:tcW w:w="1559" w:type="dxa"/>
          </w:tcPr>
          <w:p w14:paraId="6605E171"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0AA69B79"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34A72841"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0BC02167"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64CE3373"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598A41C"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5BDC9E23"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9AB87FF"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13DC2773" w14:textId="77777777" w:rsidR="00E43716" w:rsidRPr="00CF4D57" w:rsidRDefault="00E43716" w:rsidP="00CF4D57">
            <w:pPr>
              <w:spacing w:line="240" w:lineRule="auto"/>
              <w:jc w:val="center"/>
              <w:rPr>
                <w:rFonts w:ascii="Arial" w:hAnsi="Arial" w:cs="Arial"/>
                <w:sz w:val="22"/>
                <w:szCs w:val="22"/>
              </w:rPr>
            </w:pPr>
          </w:p>
        </w:tc>
      </w:tr>
      <w:tr w:rsidR="00E43716" w:rsidRPr="00DA3182" w14:paraId="5435A3FC" w14:textId="7FE22843" w:rsidTr="00A06C37">
        <w:trPr>
          <w:trHeight w:val="261"/>
        </w:trPr>
        <w:tc>
          <w:tcPr>
            <w:tcW w:w="846" w:type="dxa"/>
            <w:tcBorders>
              <w:top w:val="single" w:sz="4" w:space="0" w:color="auto"/>
            </w:tcBorders>
          </w:tcPr>
          <w:p w14:paraId="3283DE97"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07FF1DED"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19.</w:t>
            </w:r>
          </w:p>
        </w:tc>
        <w:tc>
          <w:tcPr>
            <w:tcW w:w="1276" w:type="dxa"/>
            <w:tcBorders>
              <w:top w:val="single" w:sz="4" w:space="0" w:color="auto"/>
            </w:tcBorders>
          </w:tcPr>
          <w:p w14:paraId="612BC31F" w14:textId="77777777" w:rsidR="00E43716" w:rsidRPr="00CF4D57" w:rsidRDefault="00E43716" w:rsidP="00CF4D57">
            <w:pPr>
              <w:spacing w:line="240" w:lineRule="auto"/>
              <w:rPr>
                <w:rFonts w:ascii="Arial" w:hAnsi="Arial" w:cs="Arial"/>
                <w:sz w:val="22"/>
                <w:szCs w:val="22"/>
              </w:rPr>
            </w:pPr>
          </w:p>
        </w:tc>
        <w:tc>
          <w:tcPr>
            <w:tcW w:w="1559" w:type="dxa"/>
          </w:tcPr>
          <w:p w14:paraId="66E954AD"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20625794"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77C67D5D"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14C44642"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48C813FD"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EB3ABB9"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0DCFB7BE"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74C8BE33"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222F891A" w14:textId="77777777" w:rsidR="00E43716" w:rsidRPr="00CF4D57" w:rsidRDefault="00E43716" w:rsidP="00CF4D57">
            <w:pPr>
              <w:spacing w:line="240" w:lineRule="auto"/>
              <w:jc w:val="center"/>
              <w:rPr>
                <w:rFonts w:ascii="Arial" w:hAnsi="Arial" w:cs="Arial"/>
                <w:sz w:val="22"/>
                <w:szCs w:val="22"/>
              </w:rPr>
            </w:pPr>
          </w:p>
        </w:tc>
      </w:tr>
      <w:tr w:rsidR="00E43716" w:rsidRPr="00DA3182" w14:paraId="24E6F85D" w14:textId="14AB808A" w:rsidTr="00A06C37">
        <w:trPr>
          <w:trHeight w:val="261"/>
        </w:trPr>
        <w:tc>
          <w:tcPr>
            <w:tcW w:w="846" w:type="dxa"/>
            <w:tcBorders>
              <w:top w:val="single" w:sz="4" w:space="0" w:color="auto"/>
            </w:tcBorders>
          </w:tcPr>
          <w:p w14:paraId="28E0E552"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56CA4E68"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20.</w:t>
            </w:r>
          </w:p>
        </w:tc>
        <w:tc>
          <w:tcPr>
            <w:tcW w:w="1276" w:type="dxa"/>
            <w:tcBorders>
              <w:top w:val="single" w:sz="4" w:space="0" w:color="auto"/>
            </w:tcBorders>
          </w:tcPr>
          <w:p w14:paraId="2A2EE0E5" w14:textId="77777777" w:rsidR="00E43716" w:rsidRPr="00CF4D57" w:rsidRDefault="00E43716" w:rsidP="00CF4D57">
            <w:pPr>
              <w:spacing w:line="240" w:lineRule="auto"/>
              <w:rPr>
                <w:rFonts w:ascii="Arial" w:hAnsi="Arial" w:cs="Arial"/>
                <w:sz w:val="22"/>
                <w:szCs w:val="22"/>
              </w:rPr>
            </w:pPr>
          </w:p>
        </w:tc>
        <w:tc>
          <w:tcPr>
            <w:tcW w:w="1559" w:type="dxa"/>
          </w:tcPr>
          <w:p w14:paraId="6376875B"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5533A9EA"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3A0A5983"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3A18D8D2"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6642CF25"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2C11BCFF"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3F8C5475"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0590F3D5"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126EFCA9" w14:textId="77777777" w:rsidR="00E43716" w:rsidRPr="00CF4D57" w:rsidRDefault="00E43716" w:rsidP="00CF4D57">
            <w:pPr>
              <w:spacing w:line="240" w:lineRule="auto"/>
              <w:jc w:val="center"/>
              <w:rPr>
                <w:rFonts w:ascii="Arial" w:hAnsi="Arial" w:cs="Arial"/>
                <w:sz w:val="22"/>
                <w:szCs w:val="22"/>
              </w:rPr>
            </w:pPr>
          </w:p>
        </w:tc>
      </w:tr>
      <w:tr w:rsidR="00E43716" w:rsidRPr="00DA3182" w14:paraId="71B4FE94" w14:textId="46DFA0A8" w:rsidTr="00A06C37">
        <w:trPr>
          <w:trHeight w:val="261"/>
        </w:trPr>
        <w:tc>
          <w:tcPr>
            <w:tcW w:w="846" w:type="dxa"/>
            <w:tcBorders>
              <w:top w:val="single" w:sz="4" w:space="0" w:color="auto"/>
            </w:tcBorders>
          </w:tcPr>
          <w:p w14:paraId="4BD2D449"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7226DFD0"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21.</w:t>
            </w:r>
          </w:p>
        </w:tc>
        <w:tc>
          <w:tcPr>
            <w:tcW w:w="1276" w:type="dxa"/>
            <w:tcBorders>
              <w:top w:val="single" w:sz="4" w:space="0" w:color="auto"/>
            </w:tcBorders>
          </w:tcPr>
          <w:p w14:paraId="586532F6" w14:textId="77777777" w:rsidR="00E43716" w:rsidRPr="00CF4D57" w:rsidRDefault="00E43716" w:rsidP="00CF4D57">
            <w:pPr>
              <w:spacing w:line="240" w:lineRule="auto"/>
              <w:rPr>
                <w:rFonts w:ascii="Arial" w:hAnsi="Arial" w:cs="Arial"/>
                <w:sz w:val="22"/>
                <w:szCs w:val="22"/>
              </w:rPr>
            </w:pPr>
          </w:p>
        </w:tc>
        <w:tc>
          <w:tcPr>
            <w:tcW w:w="1559" w:type="dxa"/>
          </w:tcPr>
          <w:p w14:paraId="3D60DFB5"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48730283"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7F343AAC"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11BBC595"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6B97AA96"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47824F1"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002E137C"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02AE3F09"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0C232EE4" w14:textId="77777777" w:rsidR="00E43716" w:rsidRPr="00CF4D57" w:rsidRDefault="00E43716" w:rsidP="00CF4D57">
            <w:pPr>
              <w:spacing w:line="240" w:lineRule="auto"/>
              <w:jc w:val="center"/>
              <w:rPr>
                <w:rFonts w:ascii="Arial" w:hAnsi="Arial" w:cs="Arial"/>
                <w:sz w:val="22"/>
                <w:szCs w:val="22"/>
              </w:rPr>
            </w:pPr>
          </w:p>
        </w:tc>
      </w:tr>
      <w:tr w:rsidR="00E43716" w:rsidRPr="00DA3182" w14:paraId="7E2E08D3" w14:textId="3CCA9CD9" w:rsidTr="00A06C37">
        <w:trPr>
          <w:trHeight w:val="261"/>
        </w:trPr>
        <w:tc>
          <w:tcPr>
            <w:tcW w:w="846" w:type="dxa"/>
            <w:tcBorders>
              <w:top w:val="single" w:sz="4" w:space="0" w:color="auto"/>
            </w:tcBorders>
          </w:tcPr>
          <w:p w14:paraId="479778D4"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1903276C"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22.</w:t>
            </w:r>
          </w:p>
        </w:tc>
        <w:tc>
          <w:tcPr>
            <w:tcW w:w="1276" w:type="dxa"/>
            <w:tcBorders>
              <w:top w:val="single" w:sz="4" w:space="0" w:color="auto"/>
            </w:tcBorders>
          </w:tcPr>
          <w:p w14:paraId="290C1BE0" w14:textId="77777777" w:rsidR="00E43716" w:rsidRPr="00CF4D57" w:rsidRDefault="00E43716" w:rsidP="00CF4D57">
            <w:pPr>
              <w:spacing w:line="240" w:lineRule="auto"/>
              <w:rPr>
                <w:rFonts w:ascii="Arial" w:hAnsi="Arial" w:cs="Arial"/>
                <w:sz w:val="22"/>
                <w:szCs w:val="22"/>
              </w:rPr>
            </w:pPr>
          </w:p>
        </w:tc>
        <w:tc>
          <w:tcPr>
            <w:tcW w:w="1559" w:type="dxa"/>
          </w:tcPr>
          <w:p w14:paraId="50961859"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2930DC1C"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5278E67A"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032EBB07"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32C9B3D1"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7F041C36"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5BBB38CE"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87F13F9"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43EFF744" w14:textId="77777777" w:rsidR="00E43716" w:rsidRPr="00CF4D57" w:rsidRDefault="00E43716" w:rsidP="00CF4D57">
            <w:pPr>
              <w:spacing w:line="240" w:lineRule="auto"/>
              <w:jc w:val="center"/>
              <w:rPr>
                <w:rFonts w:ascii="Arial" w:hAnsi="Arial" w:cs="Arial"/>
                <w:sz w:val="22"/>
                <w:szCs w:val="22"/>
              </w:rPr>
            </w:pPr>
          </w:p>
        </w:tc>
      </w:tr>
      <w:tr w:rsidR="00E43716" w:rsidRPr="00DA3182" w14:paraId="4F9F4B86" w14:textId="67EDBBA6" w:rsidTr="00A06C37">
        <w:trPr>
          <w:trHeight w:val="261"/>
        </w:trPr>
        <w:tc>
          <w:tcPr>
            <w:tcW w:w="846" w:type="dxa"/>
            <w:tcBorders>
              <w:top w:val="single" w:sz="4" w:space="0" w:color="auto"/>
            </w:tcBorders>
          </w:tcPr>
          <w:p w14:paraId="471590E5"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21647FFA"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23.</w:t>
            </w:r>
          </w:p>
        </w:tc>
        <w:tc>
          <w:tcPr>
            <w:tcW w:w="1276" w:type="dxa"/>
            <w:tcBorders>
              <w:top w:val="single" w:sz="4" w:space="0" w:color="auto"/>
            </w:tcBorders>
          </w:tcPr>
          <w:p w14:paraId="278E6B0B" w14:textId="77777777" w:rsidR="00E43716" w:rsidRPr="00CF4D57" w:rsidRDefault="00E43716" w:rsidP="00CF4D57">
            <w:pPr>
              <w:spacing w:line="240" w:lineRule="auto"/>
              <w:rPr>
                <w:rFonts w:ascii="Arial" w:hAnsi="Arial" w:cs="Arial"/>
                <w:sz w:val="22"/>
                <w:szCs w:val="22"/>
              </w:rPr>
            </w:pPr>
          </w:p>
        </w:tc>
        <w:tc>
          <w:tcPr>
            <w:tcW w:w="1559" w:type="dxa"/>
          </w:tcPr>
          <w:p w14:paraId="1DAD5AF1"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1E869024"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2B547E96"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6388FB3C"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191B1639"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F3051FD"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3BC6231D"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B3DDEF6"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2644C83E" w14:textId="77777777" w:rsidR="00E43716" w:rsidRPr="00CF4D57" w:rsidRDefault="00E43716" w:rsidP="00CF4D57">
            <w:pPr>
              <w:spacing w:line="240" w:lineRule="auto"/>
              <w:jc w:val="center"/>
              <w:rPr>
                <w:rFonts w:ascii="Arial" w:hAnsi="Arial" w:cs="Arial"/>
                <w:sz w:val="22"/>
                <w:szCs w:val="22"/>
              </w:rPr>
            </w:pPr>
          </w:p>
        </w:tc>
      </w:tr>
      <w:tr w:rsidR="00E43716" w:rsidRPr="00DA3182" w14:paraId="311900C5" w14:textId="37C2AC72" w:rsidTr="00A06C37">
        <w:trPr>
          <w:trHeight w:val="261"/>
        </w:trPr>
        <w:tc>
          <w:tcPr>
            <w:tcW w:w="846" w:type="dxa"/>
            <w:tcBorders>
              <w:top w:val="single" w:sz="4" w:space="0" w:color="auto"/>
            </w:tcBorders>
          </w:tcPr>
          <w:p w14:paraId="2D212A73"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6C663E4A"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24.</w:t>
            </w:r>
          </w:p>
        </w:tc>
        <w:tc>
          <w:tcPr>
            <w:tcW w:w="1276" w:type="dxa"/>
            <w:tcBorders>
              <w:top w:val="single" w:sz="4" w:space="0" w:color="auto"/>
            </w:tcBorders>
          </w:tcPr>
          <w:p w14:paraId="297085C9" w14:textId="77777777" w:rsidR="00E43716" w:rsidRPr="00CF4D57" w:rsidRDefault="00E43716" w:rsidP="00CF4D57">
            <w:pPr>
              <w:spacing w:line="240" w:lineRule="auto"/>
              <w:rPr>
                <w:rFonts w:ascii="Arial" w:hAnsi="Arial" w:cs="Arial"/>
                <w:sz w:val="22"/>
                <w:szCs w:val="22"/>
              </w:rPr>
            </w:pPr>
          </w:p>
        </w:tc>
        <w:tc>
          <w:tcPr>
            <w:tcW w:w="1559" w:type="dxa"/>
          </w:tcPr>
          <w:p w14:paraId="5CC92EE2"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2D187D27"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1F860DF9"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74D2C3E6"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54B24278"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5ACCF6F"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619EA6FF"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1E795E07"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425E548D" w14:textId="77777777" w:rsidR="00E43716" w:rsidRPr="00CF4D57" w:rsidRDefault="00E43716" w:rsidP="00CF4D57">
            <w:pPr>
              <w:spacing w:line="240" w:lineRule="auto"/>
              <w:jc w:val="center"/>
              <w:rPr>
                <w:rFonts w:ascii="Arial" w:hAnsi="Arial" w:cs="Arial"/>
                <w:sz w:val="22"/>
                <w:szCs w:val="22"/>
              </w:rPr>
            </w:pPr>
          </w:p>
        </w:tc>
      </w:tr>
      <w:tr w:rsidR="00E43716" w:rsidRPr="00DA3182" w14:paraId="7D60DD8C" w14:textId="37DE7579" w:rsidTr="00A06C37">
        <w:trPr>
          <w:trHeight w:val="261"/>
        </w:trPr>
        <w:tc>
          <w:tcPr>
            <w:tcW w:w="846" w:type="dxa"/>
            <w:tcBorders>
              <w:top w:val="single" w:sz="4" w:space="0" w:color="auto"/>
            </w:tcBorders>
          </w:tcPr>
          <w:p w14:paraId="273F5152"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431F82C4"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25.</w:t>
            </w:r>
          </w:p>
        </w:tc>
        <w:tc>
          <w:tcPr>
            <w:tcW w:w="1276" w:type="dxa"/>
            <w:tcBorders>
              <w:top w:val="single" w:sz="4" w:space="0" w:color="auto"/>
            </w:tcBorders>
          </w:tcPr>
          <w:p w14:paraId="2AE87A16" w14:textId="77777777" w:rsidR="00E43716" w:rsidRPr="00CF4D57" w:rsidRDefault="00E43716" w:rsidP="00CF4D57">
            <w:pPr>
              <w:spacing w:line="240" w:lineRule="auto"/>
              <w:rPr>
                <w:rFonts w:ascii="Arial" w:hAnsi="Arial" w:cs="Arial"/>
                <w:sz w:val="22"/>
                <w:szCs w:val="22"/>
              </w:rPr>
            </w:pPr>
          </w:p>
        </w:tc>
        <w:tc>
          <w:tcPr>
            <w:tcW w:w="1559" w:type="dxa"/>
          </w:tcPr>
          <w:p w14:paraId="33A07283"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2D55E13C"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52AE85E0"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0C52BC5E"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5D111B64"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7454C2D6"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72C38114"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13BC77D"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6C4D6B09" w14:textId="77777777" w:rsidR="00E43716" w:rsidRPr="00CF4D57" w:rsidRDefault="00E43716" w:rsidP="00CF4D57">
            <w:pPr>
              <w:spacing w:line="240" w:lineRule="auto"/>
              <w:jc w:val="center"/>
              <w:rPr>
                <w:rFonts w:ascii="Arial" w:hAnsi="Arial" w:cs="Arial"/>
                <w:sz w:val="22"/>
                <w:szCs w:val="22"/>
              </w:rPr>
            </w:pPr>
          </w:p>
        </w:tc>
      </w:tr>
      <w:tr w:rsidR="00E43716" w:rsidRPr="00DA3182" w14:paraId="2062A2F9" w14:textId="71102E6E" w:rsidTr="00A06C37">
        <w:trPr>
          <w:trHeight w:val="261"/>
        </w:trPr>
        <w:tc>
          <w:tcPr>
            <w:tcW w:w="846" w:type="dxa"/>
            <w:tcBorders>
              <w:top w:val="single" w:sz="4" w:space="0" w:color="auto"/>
            </w:tcBorders>
          </w:tcPr>
          <w:p w14:paraId="08204D95"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5A4CFB35"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26.</w:t>
            </w:r>
          </w:p>
        </w:tc>
        <w:tc>
          <w:tcPr>
            <w:tcW w:w="1276" w:type="dxa"/>
            <w:tcBorders>
              <w:top w:val="single" w:sz="4" w:space="0" w:color="auto"/>
            </w:tcBorders>
          </w:tcPr>
          <w:p w14:paraId="564E154A" w14:textId="77777777" w:rsidR="00E43716" w:rsidRPr="00CF4D57" w:rsidRDefault="00E43716" w:rsidP="00CF4D57">
            <w:pPr>
              <w:spacing w:line="240" w:lineRule="auto"/>
              <w:rPr>
                <w:rFonts w:ascii="Arial" w:hAnsi="Arial" w:cs="Arial"/>
                <w:sz w:val="22"/>
                <w:szCs w:val="22"/>
              </w:rPr>
            </w:pPr>
          </w:p>
        </w:tc>
        <w:tc>
          <w:tcPr>
            <w:tcW w:w="1559" w:type="dxa"/>
          </w:tcPr>
          <w:p w14:paraId="0C93AD73"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1871C808"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601397AC"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6AAE873C"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4486FC43"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09886CA9"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51BD4C76"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662B2621"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14D21D09" w14:textId="77777777" w:rsidR="00E43716" w:rsidRPr="00CF4D57" w:rsidRDefault="00E43716" w:rsidP="00CF4D57">
            <w:pPr>
              <w:spacing w:line="240" w:lineRule="auto"/>
              <w:jc w:val="center"/>
              <w:rPr>
                <w:rFonts w:ascii="Arial" w:hAnsi="Arial" w:cs="Arial"/>
                <w:sz w:val="22"/>
                <w:szCs w:val="22"/>
              </w:rPr>
            </w:pPr>
          </w:p>
        </w:tc>
      </w:tr>
      <w:tr w:rsidR="00E43716" w:rsidRPr="00DA3182" w14:paraId="10D476B1" w14:textId="5BB0AB79" w:rsidTr="00A06C37">
        <w:trPr>
          <w:trHeight w:val="261"/>
        </w:trPr>
        <w:tc>
          <w:tcPr>
            <w:tcW w:w="846" w:type="dxa"/>
            <w:tcBorders>
              <w:top w:val="single" w:sz="4" w:space="0" w:color="auto"/>
            </w:tcBorders>
          </w:tcPr>
          <w:p w14:paraId="0312DBEA"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058B4EFE"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27.</w:t>
            </w:r>
          </w:p>
        </w:tc>
        <w:tc>
          <w:tcPr>
            <w:tcW w:w="1276" w:type="dxa"/>
            <w:tcBorders>
              <w:top w:val="single" w:sz="4" w:space="0" w:color="auto"/>
            </w:tcBorders>
          </w:tcPr>
          <w:p w14:paraId="4C62157B" w14:textId="77777777" w:rsidR="00E43716" w:rsidRPr="00CF4D57" w:rsidRDefault="00E43716" w:rsidP="00CF4D57">
            <w:pPr>
              <w:spacing w:line="240" w:lineRule="auto"/>
              <w:rPr>
                <w:rFonts w:ascii="Arial" w:hAnsi="Arial" w:cs="Arial"/>
                <w:sz w:val="22"/>
                <w:szCs w:val="22"/>
              </w:rPr>
            </w:pPr>
          </w:p>
        </w:tc>
        <w:tc>
          <w:tcPr>
            <w:tcW w:w="1559" w:type="dxa"/>
          </w:tcPr>
          <w:p w14:paraId="69DEEAC9"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27E20D25"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261EFC0A"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0DB7DCEF"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61A3735F"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68DE657"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1CCA87DA"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20CA6D6B"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23AF2C8E" w14:textId="77777777" w:rsidR="00E43716" w:rsidRPr="00CF4D57" w:rsidRDefault="00E43716" w:rsidP="00CF4D57">
            <w:pPr>
              <w:spacing w:line="240" w:lineRule="auto"/>
              <w:jc w:val="center"/>
              <w:rPr>
                <w:rFonts w:ascii="Arial" w:hAnsi="Arial" w:cs="Arial"/>
                <w:sz w:val="22"/>
                <w:szCs w:val="22"/>
              </w:rPr>
            </w:pPr>
          </w:p>
        </w:tc>
      </w:tr>
      <w:tr w:rsidR="00E43716" w:rsidRPr="00DA3182" w14:paraId="4B42F50E" w14:textId="124D1722" w:rsidTr="00A06C37">
        <w:trPr>
          <w:trHeight w:val="261"/>
        </w:trPr>
        <w:tc>
          <w:tcPr>
            <w:tcW w:w="846" w:type="dxa"/>
            <w:tcBorders>
              <w:top w:val="single" w:sz="4" w:space="0" w:color="auto"/>
            </w:tcBorders>
          </w:tcPr>
          <w:p w14:paraId="41DA2F74"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6A5B5618"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28.</w:t>
            </w:r>
          </w:p>
        </w:tc>
        <w:tc>
          <w:tcPr>
            <w:tcW w:w="1276" w:type="dxa"/>
            <w:tcBorders>
              <w:top w:val="single" w:sz="4" w:space="0" w:color="auto"/>
            </w:tcBorders>
          </w:tcPr>
          <w:p w14:paraId="4D02D892" w14:textId="77777777" w:rsidR="00E43716" w:rsidRPr="00CF4D57" w:rsidRDefault="00E43716" w:rsidP="00CF4D57">
            <w:pPr>
              <w:spacing w:line="240" w:lineRule="auto"/>
              <w:rPr>
                <w:rFonts w:ascii="Arial" w:hAnsi="Arial" w:cs="Arial"/>
                <w:sz w:val="22"/>
                <w:szCs w:val="22"/>
              </w:rPr>
            </w:pPr>
          </w:p>
        </w:tc>
        <w:tc>
          <w:tcPr>
            <w:tcW w:w="1559" w:type="dxa"/>
          </w:tcPr>
          <w:p w14:paraId="013B2A91"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55DCA1C4"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0C36B2AD"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297146F4"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79BBC9A4"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43391F7"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39736E19"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1C5385DB"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27D3B22" w14:textId="77777777" w:rsidR="00E43716" w:rsidRPr="00CF4D57" w:rsidRDefault="00E43716" w:rsidP="00CF4D57">
            <w:pPr>
              <w:spacing w:line="240" w:lineRule="auto"/>
              <w:jc w:val="center"/>
              <w:rPr>
                <w:rFonts w:ascii="Arial" w:hAnsi="Arial" w:cs="Arial"/>
                <w:sz w:val="22"/>
                <w:szCs w:val="22"/>
              </w:rPr>
            </w:pPr>
          </w:p>
        </w:tc>
      </w:tr>
      <w:tr w:rsidR="00E43716" w:rsidRPr="00DA3182" w14:paraId="7CEFF0E2" w14:textId="095261A5" w:rsidTr="00A06C37">
        <w:trPr>
          <w:trHeight w:val="261"/>
        </w:trPr>
        <w:tc>
          <w:tcPr>
            <w:tcW w:w="846" w:type="dxa"/>
            <w:tcBorders>
              <w:top w:val="single" w:sz="4" w:space="0" w:color="auto"/>
            </w:tcBorders>
          </w:tcPr>
          <w:p w14:paraId="62BFF366"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78E97DAC"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29.</w:t>
            </w:r>
          </w:p>
        </w:tc>
        <w:tc>
          <w:tcPr>
            <w:tcW w:w="1276" w:type="dxa"/>
            <w:tcBorders>
              <w:top w:val="single" w:sz="4" w:space="0" w:color="auto"/>
            </w:tcBorders>
          </w:tcPr>
          <w:p w14:paraId="308725B9" w14:textId="77777777" w:rsidR="00E43716" w:rsidRPr="00CF4D57" w:rsidRDefault="00E43716" w:rsidP="00CF4D57">
            <w:pPr>
              <w:spacing w:line="240" w:lineRule="auto"/>
              <w:rPr>
                <w:rFonts w:ascii="Arial" w:hAnsi="Arial" w:cs="Arial"/>
                <w:sz w:val="22"/>
                <w:szCs w:val="22"/>
              </w:rPr>
            </w:pPr>
          </w:p>
        </w:tc>
        <w:tc>
          <w:tcPr>
            <w:tcW w:w="1559" w:type="dxa"/>
          </w:tcPr>
          <w:p w14:paraId="4BBEF5F6"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77EEAA57"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1A09D2DB"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05EAC9CB"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1B4C26FF"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380CB98"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0F0F6096"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BF91037"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878A5B3" w14:textId="77777777" w:rsidR="00E43716" w:rsidRPr="00CF4D57" w:rsidRDefault="00E43716" w:rsidP="00CF4D57">
            <w:pPr>
              <w:spacing w:line="240" w:lineRule="auto"/>
              <w:jc w:val="center"/>
              <w:rPr>
                <w:rFonts w:ascii="Arial" w:hAnsi="Arial" w:cs="Arial"/>
                <w:sz w:val="22"/>
                <w:szCs w:val="22"/>
              </w:rPr>
            </w:pPr>
          </w:p>
        </w:tc>
      </w:tr>
      <w:tr w:rsidR="00E43716" w:rsidRPr="00DA3182" w14:paraId="0CCDA387" w14:textId="077984B2" w:rsidTr="00A06C37">
        <w:trPr>
          <w:trHeight w:val="261"/>
        </w:trPr>
        <w:tc>
          <w:tcPr>
            <w:tcW w:w="846" w:type="dxa"/>
            <w:tcBorders>
              <w:top w:val="single" w:sz="4" w:space="0" w:color="auto"/>
            </w:tcBorders>
          </w:tcPr>
          <w:p w14:paraId="1BF90551"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3B4DA79A"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30.</w:t>
            </w:r>
          </w:p>
        </w:tc>
        <w:tc>
          <w:tcPr>
            <w:tcW w:w="1276" w:type="dxa"/>
            <w:tcBorders>
              <w:top w:val="single" w:sz="4" w:space="0" w:color="auto"/>
            </w:tcBorders>
          </w:tcPr>
          <w:p w14:paraId="2D239B1C" w14:textId="77777777" w:rsidR="00E43716" w:rsidRPr="00CF4D57" w:rsidRDefault="00E43716" w:rsidP="00CF4D57">
            <w:pPr>
              <w:spacing w:line="240" w:lineRule="auto"/>
              <w:rPr>
                <w:rFonts w:ascii="Arial" w:hAnsi="Arial" w:cs="Arial"/>
                <w:sz w:val="22"/>
                <w:szCs w:val="22"/>
              </w:rPr>
            </w:pPr>
          </w:p>
        </w:tc>
        <w:tc>
          <w:tcPr>
            <w:tcW w:w="1559" w:type="dxa"/>
          </w:tcPr>
          <w:p w14:paraId="4A0244AF"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5411BA4D"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4724F5D0"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6FF6FE3B"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71841D2F"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746088BC"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366A8D75"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0C19068"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BE44AC6" w14:textId="77777777" w:rsidR="00E43716" w:rsidRPr="00CF4D57" w:rsidRDefault="00E43716" w:rsidP="00CF4D57">
            <w:pPr>
              <w:spacing w:line="240" w:lineRule="auto"/>
              <w:jc w:val="center"/>
              <w:rPr>
                <w:rFonts w:ascii="Arial" w:hAnsi="Arial" w:cs="Arial"/>
                <w:sz w:val="22"/>
                <w:szCs w:val="22"/>
              </w:rPr>
            </w:pPr>
          </w:p>
        </w:tc>
      </w:tr>
      <w:tr w:rsidR="00E43716" w:rsidRPr="00DA3182" w14:paraId="210C3117" w14:textId="60156AEA" w:rsidTr="00A06C37">
        <w:trPr>
          <w:trHeight w:val="261"/>
        </w:trPr>
        <w:tc>
          <w:tcPr>
            <w:tcW w:w="846" w:type="dxa"/>
            <w:tcBorders>
              <w:top w:val="single" w:sz="4" w:space="0" w:color="auto"/>
            </w:tcBorders>
          </w:tcPr>
          <w:p w14:paraId="480718EE"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535446B7"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31.</w:t>
            </w:r>
          </w:p>
        </w:tc>
        <w:tc>
          <w:tcPr>
            <w:tcW w:w="1276" w:type="dxa"/>
            <w:tcBorders>
              <w:top w:val="single" w:sz="4" w:space="0" w:color="auto"/>
            </w:tcBorders>
          </w:tcPr>
          <w:p w14:paraId="6329B5AB" w14:textId="77777777" w:rsidR="00E43716" w:rsidRPr="00CF4D57" w:rsidRDefault="00E43716" w:rsidP="00CF4D57">
            <w:pPr>
              <w:spacing w:line="240" w:lineRule="auto"/>
              <w:rPr>
                <w:rFonts w:ascii="Arial" w:hAnsi="Arial" w:cs="Arial"/>
                <w:sz w:val="22"/>
                <w:szCs w:val="22"/>
              </w:rPr>
            </w:pPr>
          </w:p>
        </w:tc>
        <w:tc>
          <w:tcPr>
            <w:tcW w:w="1559" w:type="dxa"/>
          </w:tcPr>
          <w:p w14:paraId="522B3D22"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5FD51D49"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0DD174DB"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377CA849"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4450D13C"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6B77C708"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6D1B6EBF"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0748481"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0B37CCF" w14:textId="77777777" w:rsidR="00E43716" w:rsidRPr="00CF4D57" w:rsidRDefault="00E43716" w:rsidP="00CF4D57">
            <w:pPr>
              <w:spacing w:line="240" w:lineRule="auto"/>
              <w:jc w:val="center"/>
              <w:rPr>
                <w:rFonts w:ascii="Arial" w:hAnsi="Arial" w:cs="Arial"/>
                <w:sz w:val="22"/>
                <w:szCs w:val="22"/>
              </w:rPr>
            </w:pPr>
          </w:p>
        </w:tc>
      </w:tr>
      <w:tr w:rsidR="00E43716" w:rsidRPr="00DA3182" w14:paraId="320865E8" w14:textId="70C7D6F4" w:rsidTr="00A06C37">
        <w:trPr>
          <w:trHeight w:val="261"/>
        </w:trPr>
        <w:tc>
          <w:tcPr>
            <w:tcW w:w="846" w:type="dxa"/>
            <w:tcBorders>
              <w:top w:val="single" w:sz="4" w:space="0" w:color="auto"/>
            </w:tcBorders>
          </w:tcPr>
          <w:p w14:paraId="6BC40C3B"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5B161B35"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32.</w:t>
            </w:r>
          </w:p>
        </w:tc>
        <w:tc>
          <w:tcPr>
            <w:tcW w:w="1276" w:type="dxa"/>
            <w:tcBorders>
              <w:top w:val="single" w:sz="4" w:space="0" w:color="auto"/>
            </w:tcBorders>
          </w:tcPr>
          <w:p w14:paraId="7A1EB01E" w14:textId="77777777" w:rsidR="00E43716" w:rsidRPr="00CF4D57" w:rsidRDefault="00E43716" w:rsidP="00CF4D57">
            <w:pPr>
              <w:spacing w:line="240" w:lineRule="auto"/>
              <w:rPr>
                <w:rFonts w:ascii="Arial" w:hAnsi="Arial" w:cs="Arial"/>
                <w:sz w:val="22"/>
                <w:szCs w:val="22"/>
              </w:rPr>
            </w:pPr>
          </w:p>
        </w:tc>
        <w:tc>
          <w:tcPr>
            <w:tcW w:w="1559" w:type="dxa"/>
          </w:tcPr>
          <w:p w14:paraId="0657765F"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6464DD92"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0C9519B0"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4F071AC7"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5E9B13B7"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7E5041FF"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6800D0C4"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0255D63C"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D8E52F7" w14:textId="77777777" w:rsidR="00E43716" w:rsidRPr="00CF4D57" w:rsidRDefault="00E43716" w:rsidP="00CF4D57">
            <w:pPr>
              <w:spacing w:line="240" w:lineRule="auto"/>
              <w:jc w:val="center"/>
              <w:rPr>
                <w:rFonts w:ascii="Arial" w:hAnsi="Arial" w:cs="Arial"/>
                <w:sz w:val="22"/>
                <w:szCs w:val="22"/>
              </w:rPr>
            </w:pPr>
          </w:p>
        </w:tc>
      </w:tr>
      <w:tr w:rsidR="00E43716" w:rsidRPr="00DA3182" w14:paraId="565413E9" w14:textId="18119F2E" w:rsidTr="00A06C37">
        <w:trPr>
          <w:trHeight w:val="261"/>
        </w:trPr>
        <w:tc>
          <w:tcPr>
            <w:tcW w:w="846" w:type="dxa"/>
            <w:tcBorders>
              <w:top w:val="single" w:sz="4" w:space="0" w:color="auto"/>
            </w:tcBorders>
          </w:tcPr>
          <w:p w14:paraId="073A5246"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6372FB81"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33.</w:t>
            </w:r>
          </w:p>
        </w:tc>
        <w:tc>
          <w:tcPr>
            <w:tcW w:w="1276" w:type="dxa"/>
            <w:tcBorders>
              <w:top w:val="single" w:sz="4" w:space="0" w:color="auto"/>
            </w:tcBorders>
          </w:tcPr>
          <w:p w14:paraId="4D2766EB" w14:textId="77777777" w:rsidR="00E43716" w:rsidRPr="00CF4D57" w:rsidRDefault="00E43716" w:rsidP="00CF4D57">
            <w:pPr>
              <w:spacing w:line="240" w:lineRule="auto"/>
              <w:rPr>
                <w:rFonts w:ascii="Arial" w:hAnsi="Arial" w:cs="Arial"/>
                <w:sz w:val="22"/>
                <w:szCs w:val="22"/>
              </w:rPr>
            </w:pPr>
          </w:p>
        </w:tc>
        <w:tc>
          <w:tcPr>
            <w:tcW w:w="1559" w:type="dxa"/>
          </w:tcPr>
          <w:p w14:paraId="7BA42427"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630BE3C0"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5A2D390E"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13F2B50A"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61180A23"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7249C1D2"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129D7EB7"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3F12FBD6"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77146C31" w14:textId="77777777" w:rsidR="00E43716" w:rsidRPr="00CF4D57" w:rsidRDefault="00E43716" w:rsidP="00CF4D57">
            <w:pPr>
              <w:spacing w:line="240" w:lineRule="auto"/>
              <w:jc w:val="center"/>
              <w:rPr>
                <w:rFonts w:ascii="Arial" w:hAnsi="Arial" w:cs="Arial"/>
                <w:sz w:val="22"/>
                <w:szCs w:val="22"/>
              </w:rPr>
            </w:pPr>
          </w:p>
        </w:tc>
      </w:tr>
      <w:tr w:rsidR="00E43716" w:rsidRPr="00DA3182" w14:paraId="4963ED03" w14:textId="658794C0" w:rsidTr="00A06C37">
        <w:trPr>
          <w:trHeight w:val="261"/>
        </w:trPr>
        <w:tc>
          <w:tcPr>
            <w:tcW w:w="846" w:type="dxa"/>
            <w:tcBorders>
              <w:top w:val="single" w:sz="4" w:space="0" w:color="auto"/>
            </w:tcBorders>
          </w:tcPr>
          <w:p w14:paraId="728CC34F"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1D2D9C98"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34.</w:t>
            </w:r>
          </w:p>
        </w:tc>
        <w:tc>
          <w:tcPr>
            <w:tcW w:w="1276" w:type="dxa"/>
            <w:tcBorders>
              <w:top w:val="single" w:sz="4" w:space="0" w:color="auto"/>
            </w:tcBorders>
          </w:tcPr>
          <w:p w14:paraId="79DD4676" w14:textId="77777777" w:rsidR="00E43716" w:rsidRPr="00CF4D57" w:rsidRDefault="00E43716" w:rsidP="00CF4D57">
            <w:pPr>
              <w:spacing w:line="240" w:lineRule="auto"/>
              <w:rPr>
                <w:rFonts w:ascii="Arial" w:hAnsi="Arial" w:cs="Arial"/>
                <w:sz w:val="22"/>
                <w:szCs w:val="22"/>
              </w:rPr>
            </w:pPr>
          </w:p>
        </w:tc>
        <w:tc>
          <w:tcPr>
            <w:tcW w:w="1559" w:type="dxa"/>
          </w:tcPr>
          <w:p w14:paraId="38E51581"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4776BA6C"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30DAA2CB"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4EA40C41"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0676F089"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1BF65FDC"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55C83537"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7CAE64F4"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1D627AD2" w14:textId="77777777" w:rsidR="00E43716" w:rsidRPr="00CF4D57" w:rsidRDefault="00E43716" w:rsidP="00CF4D57">
            <w:pPr>
              <w:spacing w:line="240" w:lineRule="auto"/>
              <w:jc w:val="center"/>
              <w:rPr>
                <w:rFonts w:ascii="Arial" w:hAnsi="Arial" w:cs="Arial"/>
                <w:sz w:val="22"/>
                <w:szCs w:val="22"/>
              </w:rPr>
            </w:pPr>
          </w:p>
        </w:tc>
      </w:tr>
      <w:tr w:rsidR="00E43716" w:rsidRPr="00DA3182" w14:paraId="1C03D8DC" w14:textId="660E816F" w:rsidTr="00A06C37">
        <w:trPr>
          <w:trHeight w:val="261"/>
        </w:trPr>
        <w:tc>
          <w:tcPr>
            <w:tcW w:w="846" w:type="dxa"/>
            <w:tcBorders>
              <w:top w:val="single" w:sz="4" w:space="0" w:color="auto"/>
            </w:tcBorders>
          </w:tcPr>
          <w:p w14:paraId="1988560C"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1E59C88D" w14:textId="77777777"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35.</w:t>
            </w:r>
          </w:p>
        </w:tc>
        <w:tc>
          <w:tcPr>
            <w:tcW w:w="1276" w:type="dxa"/>
            <w:tcBorders>
              <w:top w:val="single" w:sz="4" w:space="0" w:color="auto"/>
            </w:tcBorders>
          </w:tcPr>
          <w:p w14:paraId="756F99EB" w14:textId="77777777" w:rsidR="00E43716" w:rsidRPr="00CF4D57" w:rsidRDefault="00E43716" w:rsidP="00CF4D57">
            <w:pPr>
              <w:spacing w:line="240" w:lineRule="auto"/>
              <w:rPr>
                <w:rFonts w:ascii="Arial" w:hAnsi="Arial" w:cs="Arial"/>
                <w:sz w:val="22"/>
                <w:szCs w:val="22"/>
              </w:rPr>
            </w:pPr>
          </w:p>
        </w:tc>
        <w:tc>
          <w:tcPr>
            <w:tcW w:w="1559" w:type="dxa"/>
          </w:tcPr>
          <w:p w14:paraId="5570BE43"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613FEDC6"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6C91B22C"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2C6D3BBF"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7599C84E"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27A641D6"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30387EFE"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026C9E5C"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5887389" w14:textId="77777777" w:rsidR="00E43716" w:rsidRPr="00CF4D57" w:rsidRDefault="00E43716" w:rsidP="00CF4D57">
            <w:pPr>
              <w:spacing w:line="240" w:lineRule="auto"/>
              <w:jc w:val="center"/>
              <w:rPr>
                <w:rFonts w:ascii="Arial" w:hAnsi="Arial" w:cs="Arial"/>
                <w:sz w:val="22"/>
                <w:szCs w:val="22"/>
              </w:rPr>
            </w:pPr>
          </w:p>
        </w:tc>
      </w:tr>
      <w:tr w:rsidR="00E43716" w:rsidRPr="00DA3182" w14:paraId="325A8896" w14:textId="6EC54468" w:rsidTr="00A06C37">
        <w:trPr>
          <w:trHeight w:val="261"/>
        </w:trPr>
        <w:tc>
          <w:tcPr>
            <w:tcW w:w="846" w:type="dxa"/>
            <w:tcBorders>
              <w:top w:val="single" w:sz="4" w:space="0" w:color="auto"/>
            </w:tcBorders>
          </w:tcPr>
          <w:p w14:paraId="003D64C3"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4E4F3C92" w14:textId="6C120506" w:rsidR="00E43716" w:rsidRDefault="00E43716" w:rsidP="00CF4D57">
            <w:pPr>
              <w:spacing w:line="240" w:lineRule="auto"/>
              <w:jc w:val="right"/>
              <w:rPr>
                <w:rFonts w:ascii="Arial" w:hAnsi="Arial" w:cs="Arial"/>
                <w:sz w:val="12"/>
                <w:szCs w:val="12"/>
              </w:rPr>
            </w:pPr>
            <w:r>
              <w:rPr>
                <w:rFonts w:ascii="Arial" w:hAnsi="Arial" w:cs="Arial"/>
                <w:sz w:val="12"/>
                <w:szCs w:val="12"/>
              </w:rPr>
              <w:t>36.</w:t>
            </w:r>
          </w:p>
        </w:tc>
        <w:tc>
          <w:tcPr>
            <w:tcW w:w="1276" w:type="dxa"/>
            <w:tcBorders>
              <w:top w:val="single" w:sz="4" w:space="0" w:color="auto"/>
            </w:tcBorders>
          </w:tcPr>
          <w:p w14:paraId="50D37B91" w14:textId="77777777" w:rsidR="00E43716" w:rsidRPr="00CF4D57" w:rsidRDefault="00E43716" w:rsidP="00CF4D57">
            <w:pPr>
              <w:spacing w:line="240" w:lineRule="auto"/>
              <w:rPr>
                <w:rFonts w:ascii="Arial" w:hAnsi="Arial" w:cs="Arial"/>
                <w:sz w:val="22"/>
                <w:szCs w:val="22"/>
              </w:rPr>
            </w:pPr>
          </w:p>
        </w:tc>
        <w:tc>
          <w:tcPr>
            <w:tcW w:w="1559" w:type="dxa"/>
          </w:tcPr>
          <w:p w14:paraId="5C383953"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73FC0236"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25EDC263"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2D4711AE"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1A7DFF27"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6EB244D2"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48071B55"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3B06D36"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20DE2A5E" w14:textId="77777777" w:rsidR="00E43716" w:rsidRPr="00CF4D57" w:rsidRDefault="00E43716" w:rsidP="00CF4D57">
            <w:pPr>
              <w:spacing w:line="240" w:lineRule="auto"/>
              <w:jc w:val="center"/>
              <w:rPr>
                <w:rFonts w:ascii="Arial" w:hAnsi="Arial" w:cs="Arial"/>
                <w:sz w:val="22"/>
                <w:szCs w:val="22"/>
              </w:rPr>
            </w:pPr>
          </w:p>
        </w:tc>
      </w:tr>
      <w:tr w:rsidR="00E43716" w:rsidRPr="00DA3182" w14:paraId="649DEE3E" w14:textId="060C10DF" w:rsidTr="00A06C37">
        <w:trPr>
          <w:trHeight w:val="261"/>
        </w:trPr>
        <w:tc>
          <w:tcPr>
            <w:tcW w:w="846" w:type="dxa"/>
            <w:tcBorders>
              <w:top w:val="single" w:sz="4" w:space="0" w:color="auto"/>
            </w:tcBorders>
          </w:tcPr>
          <w:p w14:paraId="56369F68"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088E4C79" w14:textId="79A71D85" w:rsidR="00E43716" w:rsidRDefault="00E43716" w:rsidP="00CF4D57">
            <w:pPr>
              <w:spacing w:line="240" w:lineRule="auto"/>
              <w:jc w:val="right"/>
              <w:rPr>
                <w:rFonts w:ascii="Arial" w:hAnsi="Arial" w:cs="Arial"/>
                <w:sz w:val="12"/>
                <w:szCs w:val="12"/>
              </w:rPr>
            </w:pPr>
            <w:r>
              <w:rPr>
                <w:rFonts w:ascii="Arial" w:hAnsi="Arial" w:cs="Arial"/>
                <w:sz w:val="12"/>
                <w:szCs w:val="12"/>
              </w:rPr>
              <w:t>37.</w:t>
            </w:r>
          </w:p>
        </w:tc>
        <w:tc>
          <w:tcPr>
            <w:tcW w:w="1276" w:type="dxa"/>
            <w:tcBorders>
              <w:top w:val="single" w:sz="4" w:space="0" w:color="auto"/>
            </w:tcBorders>
          </w:tcPr>
          <w:p w14:paraId="561882D1" w14:textId="77777777" w:rsidR="00E43716" w:rsidRPr="00CF4D57" w:rsidRDefault="00E43716" w:rsidP="00CF4D57">
            <w:pPr>
              <w:spacing w:line="240" w:lineRule="auto"/>
              <w:rPr>
                <w:rFonts w:ascii="Arial" w:hAnsi="Arial" w:cs="Arial"/>
                <w:sz w:val="22"/>
                <w:szCs w:val="22"/>
              </w:rPr>
            </w:pPr>
          </w:p>
        </w:tc>
        <w:tc>
          <w:tcPr>
            <w:tcW w:w="1559" w:type="dxa"/>
          </w:tcPr>
          <w:p w14:paraId="055F62FF"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376586A9"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4CEBD9CF"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0F0FC0EE"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6A691F0F"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DD96FEB"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79A772AB"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27E70455"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17F001BF" w14:textId="77777777" w:rsidR="00E43716" w:rsidRPr="00CF4D57" w:rsidRDefault="00E43716" w:rsidP="00CF4D57">
            <w:pPr>
              <w:spacing w:line="240" w:lineRule="auto"/>
              <w:jc w:val="center"/>
              <w:rPr>
                <w:rFonts w:ascii="Arial" w:hAnsi="Arial" w:cs="Arial"/>
                <w:sz w:val="22"/>
                <w:szCs w:val="22"/>
              </w:rPr>
            </w:pPr>
          </w:p>
        </w:tc>
      </w:tr>
      <w:tr w:rsidR="00E43716" w:rsidRPr="00DA3182" w14:paraId="45A9AD27" w14:textId="6D7FC1D8" w:rsidTr="00A06C37">
        <w:trPr>
          <w:trHeight w:val="261"/>
        </w:trPr>
        <w:tc>
          <w:tcPr>
            <w:tcW w:w="846" w:type="dxa"/>
            <w:tcBorders>
              <w:top w:val="single" w:sz="4" w:space="0" w:color="auto"/>
            </w:tcBorders>
          </w:tcPr>
          <w:p w14:paraId="19C9B7A9"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tcBorders>
            <w:vAlign w:val="center"/>
          </w:tcPr>
          <w:p w14:paraId="6A97A0E3" w14:textId="27D6B65B" w:rsidR="00E43716" w:rsidRDefault="00E43716" w:rsidP="00CF4D57">
            <w:pPr>
              <w:spacing w:line="240" w:lineRule="auto"/>
              <w:jc w:val="right"/>
              <w:rPr>
                <w:rFonts w:ascii="Arial" w:hAnsi="Arial" w:cs="Arial"/>
                <w:sz w:val="12"/>
                <w:szCs w:val="12"/>
              </w:rPr>
            </w:pPr>
            <w:r>
              <w:rPr>
                <w:rFonts w:ascii="Arial" w:hAnsi="Arial" w:cs="Arial"/>
                <w:sz w:val="12"/>
                <w:szCs w:val="12"/>
              </w:rPr>
              <w:t>38.</w:t>
            </w:r>
          </w:p>
        </w:tc>
        <w:tc>
          <w:tcPr>
            <w:tcW w:w="1276" w:type="dxa"/>
            <w:tcBorders>
              <w:top w:val="single" w:sz="4" w:space="0" w:color="auto"/>
            </w:tcBorders>
          </w:tcPr>
          <w:p w14:paraId="56042424" w14:textId="77777777" w:rsidR="00E43716" w:rsidRPr="00CF4D57" w:rsidRDefault="00E43716" w:rsidP="00CF4D57">
            <w:pPr>
              <w:spacing w:line="240" w:lineRule="auto"/>
              <w:rPr>
                <w:rFonts w:ascii="Arial" w:hAnsi="Arial" w:cs="Arial"/>
                <w:sz w:val="22"/>
                <w:szCs w:val="22"/>
              </w:rPr>
            </w:pPr>
          </w:p>
        </w:tc>
        <w:tc>
          <w:tcPr>
            <w:tcW w:w="1559" w:type="dxa"/>
          </w:tcPr>
          <w:p w14:paraId="77EB66B2" w14:textId="77777777" w:rsidR="00E43716" w:rsidRPr="00CF4D57" w:rsidRDefault="00E43716" w:rsidP="00CF4D57">
            <w:pPr>
              <w:spacing w:line="240" w:lineRule="auto"/>
              <w:rPr>
                <w:rFonts w:ascii="Arial" w:hAnsi="Arial" w:cs="Arial"/>
                <w:sz w:val="22"/>
                <w:szCs w:val="22"/>
              </w:rPr>
            </w:pPr>
          </w:p>
        </w:tc>
        <w:tc>
          <w:tcPr>
            <w:tcW w:w="2977" w:type="dxa"/>
            <w:tcBorders>
              <w:right w:val="single" w:sz="12" w:space="0" w:color="auto"/>
            </w:tcBorders>
          </w:tcPr>
          <w:p w14:paraId="1CCFB0E7"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right w:val="single" w:sz="4" w:space="0" w:color="auto"/>
            </w:tcBorders>
            <w:shd w:val="clear" w:color="auto" w:fill="F2F2F2" w:themeFill="background1" w:themeFillShade="F2"/>
          </w:tcPr>
          <w:p w14:paraId="66C259AB"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right w:val="single" w:sz="12" w:space="0" w:color="auto"/>
            </w:tcBorders>
          </w:tcPr>
          <w:p w14:paraId="48F6E776"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tcBorders>
            <w:shd w:val="clear" w:color="auto" w:fill="F2F2F2" w:themeFill="background1" w:themeFillShade="F2"/>
          </w:tcPr>
          <w:p w14:paraId="431A7AC0"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69E3EC44"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tcBorders>
            <w:shd w:val="clear" w:color="auto" w:fill="F2F2F2" w:themeFill="background1" w:themeFillShade="F2"/>
          </w:tcPr>
          <w:p w14:paraId="67EBE8B5"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604B5932"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tcBorders>
          </w:tcPr>
          <w:p w14:paraId="593C63EB" w14:textId="77777777" w:rsidR="00E43716" w:rsidRPr="00CF4D57" w:rsidRDefault="00E43716" w:rsidP="00CF4D57">
            <w:pPr>
              <w:spacing w:line="240" w:lineRule="auto"/>
              <w:jc w:val="center"/>
              <w:rPr>
                <w:rFonts w:ascii="Arial" w:hAnsi="Arial" w:cs="Arial"/>
                <w:sz w:val="22"/>
                <w:szCs w:val="22"/>
              </w:rPr>
            </w:pPr>
          </w:p>
        </w:tc>
      </w:tr>
      <w:tr w:rsidR="00E43716" w:rsidRPr="00DA3182" w14:paraId="6792B543" w14:textId="7CD2104D" w:rsidTr="00A06C37">
        <w:trPr>
          <w:trHeight w:val="261"/>
        </w:trPr>
        <w:tc>
          <w:tcPr>
            <w:tcW w:w="846" w:type="dxa"/>
            <w:tcBorders>
              <w:top w:val="single" w:sz="4" w:space="0" w:color="auto"/>
              <w:bottom w:val="single" w:sz="4" w:space="0" w:color="auto"/>
            </w:tcBorders>
          </w:tcPr>
          <w:p w14:paraId="5AA3348F"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bottom w:val="single" w:sz="4" w:space="0" w:color="auto"/>
            </w:tcBorders>
            <w:vAlign w:val="center"/>
          </w:tcPr>
          <w:p w14:paraId="42242B1D" w14:textId="76D60A7C"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39.</w:t>
            </w:r>
          </w:p>
        </w:tc>
        <w:tc>
          <w:tcPr>
            <w:tcW w:w="1276" w:type="dxa"/>
            <w:tcBorders>
              <w:top w:val="single" w:sz="4" w:space="0" w:color="auto"/>
              <w:bottom w:val="single" w:sz="4" w:space="0" w:color="auto"/>
            </w:tcBorders>
          </w:tcPr>
          <w:p w14:paraId="0096D739" w14:textId="77777777" w:rsidR="00E43716" w:rsidRPr="00CF4D57" w:rsidRDefault="00E43716" w:rsidP="00CF4D57">
            <w:pPr>
              <w:spacing w:line="240" w:lineRule="auto"/>
              <w:rPr>
                <w:rFonts w:ascii="Arial" w:hAnsi="Arial" w:cs="Arial"/>
                <w:sz w:val="22"/>
                <w:szCs w:val="22"/>
              </w:rPr>
            </w:pPr>
          </w:p>
        </w:tc>
        <w:tc>
          <w:tcPr>
            <w:tcW w:w="1559" w:type="dxa"/>
            <w:tcBorders>
              <w:bottom w:val="single" w:sz="4" w:space="0" w:color="auto"/>
            </w:tcBorders>
          </w:tcPr>
          <w:p w14:paraId="35CB5776" w14:textId="77777777" w:rsidR="00E43716" w:rsidRPr="00CF4D57" w:rsidRDefault="00E43716" w:rsidP="00CF4D57">
            <w:pPr>
              <w:spacing w:line="240" w:lineRule="auto"/>
              <w:rPr>
                <w:rFonts w:ascii="Arial" w:hAnsi="Arial" w:cs="Arial"/>
                <w:sz w:val="22"/>
                <w:szCs w:val="22"/>
              </w:rPr>
            </w:pPr>
          </w:p>
        </w:tc>
        <w:tc>
          <w:tcPr>
            <w:tcW w:w="2977" w:type="dxa"/>
            <w:tcBorders>
              <w:bottom w:val="single" w:sz="4" w:space="0" w:color="auto"/>
              <w:right w:val="single" w:sz="12" w:space="0" w:color="auto"/>
            </w:tcBorders>
          </w:tcPr>
          <w:p w14:paraId="54E714B9"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012CDC1"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12" w:space="0" w:color="auto"/>
            </w:tcBorders>
          </w:tcPr>
          <w:p w14:paraId="2C6C4912"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bottom w:val="single" w:sz="4" w:space="0" w:color="auto"/>
            </w:tcBorders>
            <w:shd w:val="clear" w:color="auto" w:fill="F2F2F2" w:themeFill="background1" w:themeFillShade="F2"/>
          </w:tcPr>
          <w:p w14:paraId="513BF6DA"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bottom w:val="single" w:sz="4" w:space="0" w:color="auto"/>
            </w:tcBorders>
          </w:tcPr>
          <w:p w14:paraId="0479F5B2"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bottom w:val="single" w:sz="4" w:space="0" w:color="auto"/>
            </w:tcBorders>
            <w:shd w:val="clear" w:color="auto" w:fill="F2F2F2" w:themeFill="background1" w:themeFillShade="F2"/>
          </w:tcPr>
          <w:p w14:paraId="55D361BD"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bottom w:val="single" w:sz="4" w:space="0" w:color="auto"/>
            </w:tcBorders>
          </w:tcPr>
          <w:p w14:paraId="295972B8"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bottom w:val="single" w:sz="4" w:space="0" w:color="auto"/>
            </w:tcBorders>
          </w:tcPr>
          <w:p w14:paraId="21C84353" w14:textId="77777777" w:rsidR="00E43716" w:rsidRPr="00CF4D57" w:rsidRDefault="00E43716" w:rsidP="00CF4D57">
            <w:pPr>
              <w:spacing w:line="240" w:lineRule="auto"/>
              <w:jc w:val="center"/>
              <w:rPr>
                <w:rFonts w:ascii="Arial" w:hAnsi="Arial" w:cs="Arial"/>
                <w:sz w:val="22"/>
                <w:szCs w:val="22"/>
              </w:rPr>
            </w:pPr>
          </w:p>
        </w:tc>
      </w:tr>
      <w:tr w:rsidR="00E43716" w:rsidRPr="00DA3182" w14:paraId="72F4720D" w14:textId="1ACB899E" w:rsidTr="00A06C37">
        <w:trPr>
          <w:trHeight w:val="261"/>
        </w:trPr>
        <w:tc>
          <w:tcPr>
            <w:tcW w:w="846" w:type="dxa"/>
            <w:tcBorders>
              <w:top w:val="single" w:sz="4" w:space="0" w:color="auto"/>
              <w:bottom w:val="single" w:sz="18" w:space="0" w:color="auto"/>
            </w:tcBorders>
          </w:tcPr>
          <w:p w14:paraId="0240C2EE" w14:textId="77777777" w:rsidR="00E43716" w:rsidRPr="00CF4D57" w:rsidRDefault="00E43716" w:rsidP="00CF4D57">
            <w:pPr>
              <w:spacing w:line="240" w:lineRule="auto"/>
              <w:rPr>
                <w:rFonts w:ascii="Arial" w:hAnsi="Arial" w:cs="Arial"/>
                <w:sz w:val="22"/>
                <w:szCs w:val="22"/>
              </w:rPr>
            </w:pPr>
          </w:p>
        </w:tc>
        <w:tc>
          <w:tcPr>
            <w:tcW w:w="283" w:type="dxa"/>
            <w:tcBorders>
              <w:top w:val="single" w:sz="4" w:space="0" w:color="auto"/>
              <w:bottom w:val="single" w:sz="18" w:space="0" w:color="auto"/>
            </w:tcBorders>
            <w:vAlign w:val="center"/>
          </w:tcPr>
          <w:p w14:paraId="0982D40B" w14:textId="27E9D704" w:rsidR="00E43716" w:rsidRPr="002B7C25" w:rsidRDefault="00E43716" w:rsidP="00CF4D57">
            <w:pPr>
              <w:spacing w:line="240" w:lineRule="auto"/>
              <w:jc w:val="right"/>
              <w:rPr>
                <w:rFonts w:ascii="Arial" w:hAnsi="Arial" w:cs="Arial"/>
                <w:sz w:val="12"/>
                <w:szCs w:val="12"/>
              </w:rPr>
            </w:pPr>
            <w:r>
              <w:rPr>
                <w:rFonts w:ascii="Arial" w:hAnsi="Arial" w:cs="Arial"/>
                <w:sz w:val="12"/>
                <w:szCs w:val="12"/>
              </w:rPr>
              <w:t>40.</w:t>
            </w:r>
          </w:p>
        </w:tc>
        <w:tc>
          <w:tcPr>
            <w:tcW w:w="1276" w:type="dxa"/>
            <w:tcBorders>
              <w:top w:val="single" w:sz="4" w:space="0" w:color="auto"/>
              <w:bottom w:val="single" w:sz="18" w:space="0" w:color="auto"/>
            </w:tcBorders>
          </w:tcPr>
          <w:p w14:paraId="7B0D6A95" w14:textId="77777777" w:rsidR="00E43716" w:rsidRPr="00CF4D57" w:rsidRDefault="00E43716" w:rsidP="00CF4D57">
            <w:pPr>
              <w:spacing w:line="240" w:lineRule="auto"/>
              <w:rPr>
                <w:rFonts w:ascii="Arial" w:hAnsi="Arial" w:cs="Arial"/>
                <w:sz w:val="22"/>
                <w:szCs w:val="22"/>
              </w:rPr>
            </w:pPr>
          </w:p>
        </w:tc>
        <w:tc>
          <w:tcPr>
            <w:tcW w:w="1559" w:type="dxa"/>
            <w:tcBorders>
              <w:bottom w:val="single" w:sz="18" w:space="0" w:color="auto"/>
            </w:tcBorders>
          </w:tcPr>
          <w:p w14:paraId="4CBEDCFD" w14:textId="77777777" w:rsidR="00E43716" w:rsidRPr="00CF4D57" w:rsidRDefault="00E43716" w:rsidP="00CF4D57">
            <w:pPr>
              <w:spacing w:line="240" w:lineRule="auto"/>
              <w:rPr>
                <w:rFonts w:ascii="Arial" w:hAnsi="Arial" w:cs="Arial"/>
                <w:sz w:val="22"/>
                <w:szCs w:val="22"/>
              </w:rPr>
            </w:pPr>
          </w:p>
        </w:tc>
        <w:tc>
          <w:tcPr>
            <w:tcW w:w="2977" w:type="dxa"/>
            <w:tcBorders>
              <w:bottom w:val="single" w:sz="18" w:space="0" w:color="auto"/>
              <w:right w:val="single" w:sz="12" w:space="0" w:color="auto"/>
            </w:tcBorders>
          </w:tcPr>
          <w:p w14:paraId="5130C52E" w14:textId="77777777" w:rsidR="00E43716" w:rsidRPr="00CF4D57" w:rsidRDefault="00E43716" w:rsidP="00CF4D57">
            <w:pPr>
              <w:spacing w:line="240" w:lineRule="auto"/>
              <w:rPr>
                <w:rFonts w:ascii="Arial" w:hAnsi="Arial" w:cs="Arial"/>
                <w:sz w:val="22"/>
                <w:szCs w:val="22"/>
              </w:rPr>
            </w:pPr>
          </w:p>
        </w:tc>
        <w:tc>
          <w:tcPr>
            <w:tcW w:w="567" w:type="dxa"/>
            <w:tcBorders>
              <w:top w:val="single" w:sz="4" w:space="0" w:color="auto"/>
              <w:left w:val="single" w:sz="12" w:space="0" w:color="auto"/>
              <w:bottom w:val="single" w:sz="18" w:space="0" w:color="auto"/>
              <w:right w:val="single" w:sz="4" w:space="0" w:color="auto"/>
            </w:tcBorders>
            <w:shd w:val="clear" w:color="auto" w:fill="F2F2F2" w:themeFill="background1" w:themeFillShade="F2"/>
          </w:tcPr>
          <w:p w14:paraId="5709456F" w14:textId="77777777" w:rsidR="00E43716" w:rsidRPr="00CF4D57" w:rsidRDefault="00E43716" w:rsidP="00CF4D57">
            <w:pPr>
              <w:spacing w:line="240" w:lineRule="auto"/>
              <w:jc w:val="center"/>
              <w:rPr>
                <w:rFonts w:ascii="Arial" w:hAnsi="Arial" w:cs="Arial"/>
                <w:sz w:val="22"/>
                <w:szCs w:val="22"/>
              </w:rPr>
            </w:pPr>
          </w:p>
        </w:tc>
        <w:tc>
          <w:tcPr>
            <w:tcW w:w="567" w:type="dxa"/>
            <w:tcBorders>
              <w:top w:val="single" w:sz="4" w:space="0" w:color="auto"/>
              <w:left w:val="single" w:sz="4" w:space="0" w:color="auto"/>
              <w:bottom w:val="single" w:sz="18" w:space="0" w:color="auto"/>
              <w:right w:val="single" w:sz="12" w:space="0" w:color="auto"/>
            </w:tcBorders>
          </w:tcPr>
          <w:p w14:paraId="19B9975B"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left w:val="single" w:sz="12" w:space="0" w:color="auto"/>
              <w:bottom w:val="single" w:sz="18" w:space="0" w:color="auto"/>
            </w:tcBorders>
            <w:shd w:val="clear" w:color="auto" w:fill="F2F2F2" w:themeFill="background1" w:themeFillShade="F2"/>
          </w:tcPr>
          <w:p w14:paraId="7FF04456"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bottom w:val="single" w:sz="18" w:space="0" w:color="auto"/>
            </w:tcBorders>
          </w:tcPr>
          <w:p w14:paraId="3F7AA5FB" w14:textId="77777777" w:rsidR="00E43716" w:rsidRPr="00CF4D57" w:rsidRDefault="00E43716" w:rsidP="00CF4D57">
            <w:pPr>
              <w:spacing w:line="240" w:lineRule="auto"/>
              <w:jc w:val="center"/>
              <w:rPr>
                <w:rFonts w:ascii="Arial" w:hAnsi="Arial" w:cs="Arial"/>
                <w:sz w:val="22"/>
                <w:szCs w:val="22"/>
              </w:rPr>
            </w:pPr>
          </w:p>
        </w:tc>
        <w:tc>
          <w:tcPr>
            <w:tcW w:w="368" w:type="dxa"/>
            <w:tcBorders>
              <w:top w:val="single" w:sz="4" w:space="0" w:color="auto"/>
              <w:bottom w:val="single" w:sz="18" w:space="0" w:color="auto"/>
            </w:tcBorders>
            <w:shd w:val="clear" w:color="auto" w:fill="F2F2F2" w:themeFill="background1" w:themeFillShade="F2"/>
          </w:tcPr>
          <w:p w14:paraId="5F3E6912"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bottom w:val="single" w:sz="18" w:space="0" w:color="auto"/>
            </w:tcBorders>
          </w:tcPr>
          <w:p w14:paraId="7851BE0A" w14:textId="77777777" w:rsidR="00E43716" w:rsidRPr="00CF4D57" w:rsidRDefault="00E43716" w:rsidP="00CF4D57">
            <w:pPr>
              <w:spacing w:line="240" w:lineRule="auto"/>
              <w:jc w:val="center"/>
              <w:rPr>
                <w:rFonts w:ascii="Arial" w:hAnsi="Arial" w:cs="Arial"/>
                <w:sz w:val="22"/>
                <w:szCs w:val="22"/>
              </w:rPr>
            </w:pPr>
          </w:p>
        </w:tc>
        <w:tc>
          <w:tcPr>
            <w:tcW w:w="369" w:type="dxa"/>
            <w:tcBorders>
              <w:top w:val="single" w:sz="4" w:space="0" w:color="auto"/>
              <w:bottom w:val="single" w:sz="18" w:space="0" w:color="auto"/>
            </w:tcBorders>
          </w:tcPr>
          <w:p w14:paraId="0D6B2A4C" w14:textId="77777777" w:rsidR="00E43716" w:rsidRPr="00CF4D57" w:rsidRDefault="00E43716" w:rsidP="00CF4D57">
            <w:pPr>
              <w:spacing w:line="240" w:lineRule="auto"/>
              <w:jc w:val="center"/>
              <w:rPr>
                <w:rFonts w:ascii="Arial" w:hAnsi="Arial" w:cs="Arial"/>
                <w:sz w:val="22"/>
                <w:szCs w:val="22"/>
              </w:rPr>
            </w:pPr>
          </w:p>
        </w:tc>
      </w:tr>
    </w:tbl>
    <w:p w14:paraId="26C856A2" w14:textId="77777777" w:rsidR="005D3D09" w:rsidRPr="000A584A" w:rsidRDefault="005E4BB0" w:rsidP="002B631B">
      <w:pPr>
        <w:spacing w:after="160" w:line="259" w:lineRule="auto"/>
        <w:contextualSpacing w:val="0"/>
        <w:jc w:val="left"/>
        <w:rPr>
          <w:rFonts w:ascii="Arial" w:hAnsi="Arial" w:cs="Arial"/>
          <w:sz w:val="20"/>
          <w:szCs w:val="20"/>
        </w:rPr>
      </w:pPr>
      <w:r w:rsidRPr="00516FDA">
        <w:rPr>
          <w:rFonts w:ascii="Arial" w:hAnsi="Arial" w:cs="Arial"/>
          <w:sz w:val="20"/>
          <w:szCs w:val="20"/>
        </w:rPr>
        <w:t>!!</w:t>
      </w:r>
      <w:r>
        <w:rPr>
          <w:rFonts w:ascii="Arial" w:hAnsi="Arial" w:cs="Arial"/>
          <w:sz w:val="20"/>
          <w:szCs w:val="20"/>
        </w:rPr>
        <w:t xml:space="preserve">: </w:t>
      </w:r>
      <w:r w:rsidR="00C7527C">
        <w:rPr>
          <w:rFonts w:ascii="Arial" w:hAnsi="Arial" w:cs="Arial"/>
          <w:sz w:val="20"/>
          <w:szCs w:val="20"/>
        </w:rPr>
        <w:t>P</w:t>
      </w:r>
      <w:r>
        <w:rPr>
          <w:rFonts w:ascii="Arial" w:hAnsi="Arial" w:cs="Arial"/>
          <w:sz w:val="20"/>
          <w:szCs w:val="20"/>
        </w:rPr>
        <w:t xml:space="preserve">ovinný údaj; </w:t>
      </w:r>
      <w:r w:rsidR="005B325A" w:rsidRPr="008635FA">
        <w:rPr>
          <w:rFonts w:ascii="Arial" w:hAnsi="Arial" w:cs="Arial"/>
          <w:color w:val="EE0000"/>
          <w:sz w:val="20"/>
          <w:szCs w:val="20"/>
        </w:rPr>
        <w:t>*</w:t>
      </w:r>
      <w:r w:rsidR="005B325A" w:rsidRPr="000A584A">
        <w:rPr>
          <w:rFonts w:ascii="Arial" w:hAnsi="Arial" w:cs="Arial"/>
          <w:sz w:val="20"/>
          <w:szCs w:val="20"/>
        </w:rPr>
        <w:t xml:space="preserve"> Akreditovaná metoda</w:t>
      </w:r>
      <w:r w:rsidR="005D3D09" w:rsidRPr="000A584A">
        <w:rPr>
          <w:rFonts w:ascii="Arial" w:hAnsi="Arial" w:cs="Arial"/>
          <w:sz w:val="20"/>
          <w:szCs w:val="20"/>
        </w:rPr>
        <w:br w:type="page"/>
      </w:r>
    </w:p>
    <w:p w14:paraId="6EB04CB5" w14:textId="77777777" w:rsidR="005D3D09" w:rsidRPr="005D3D09" w:rsidRDefault="005D3D09" w:rsidP="00512A42">
      <w:pPr>
        <w:spacing w:line="300" w:lineRule="auto"/>
        <w:contextualSpacing w:val="0"/>
        <w:jc w:val="left"/>
        <w:rPr>
          <w:b/>
          <w:sz w:val="20"/>
          <w:szCs w:val="20"/>
        </w:rPr>
      </w:pPr>
      <w:r w:rsidRPr="005D3D09">
        <w:rPr>
          <w:b/>
          <w:sz w:val="20"/>
          <w:szCs w:val="20"/>
        </w:rPr>
        <w:lastRenderedPageBreak/>
        <w:t>Obecné informace k prováděným testům</w:t>
      </w:r>
    </w:p>
    <w:p w14:paraId="7C7B9D02" w14:textId="0E99C769" w:rsidR="0067296C" w:rsidRDefault="0067296C" w:rsidP="00597D43">
      <w:pPr>
        <w:spacing w:line="300" w:lineRule="auto"/>
        <w:ind w:firstLine="708"/>
        <w:rPr>
          <w:sz w:val="20"/>
          <w:szCs w:val="20"/>
        </w:rPr>
      </w:pPr>
      <w:r>
        <w:rPr>
          <w:sz w:val="20"/>
          <w:szCs w:val="20"/>
        </w:rPr>
        <w:t>Výsledky testů jsou hotovy zpravidla do 30 dnů od příjmu vzorků laboratoří. V případě, že laboratoř nebude schopna tento termín dodržet, budou žadatelé o této skutečnosti informováni.</w:t>
      </w:r>
    </w:p>
    <w:p w14:paraId="2D434D3D" w14:textId="74CB4501" w:rsidR="00CA6C36" w:rsidRPr="00D77D43" w:rsidRDefault="00CA6C36" w:rsidP="00CA6C36">
      <w:pPr>
        <w:spacing w:line="300" w:lineRule="auto"/>
        <w:ind w:firstLine="708"/>
        <w:rPr>
          <w:sz w:val="20"/>
          <w:szCs w:val="20"/>
        </w:rPr>
      </w:pPr>
      <w:r w:rsidRPr="005D3D09">
        <w:rPr>
          <w:sz w:val="20"/>
          <w:szCs w:val="20"/>
        </w:rPr>
        <w:t xml:space="preserve">U </w:t>
      </w:r>
      <w:r w:rsidRPr="005D3D09">
        <w:rPr>
          <w:b/>
          <w:sz w:val="20"/>
          <w:szCs w:val="20"/>
        </w:rPr>
        <w:t>jádrovin</w:t>
      </w:r>
      <w:r w:rsidRPr="005D3D09">
        <w:rPr>
          <w:sz w:val="20"/>
          <w:szCs w:val="20"/>
        </w:rPr>
        <w:t xml:space="preserve"> </w:t>
      </w:r>
      <w:r>
        <w:rPr>
          <w:sz w:val="20"/>
          <w:szCs w:val="20"/>
        </w:rPr>
        <w:t xml:space="preserve">se </w:t>
      </w:r>
      <w:r w:rsidRPr="005D3D09">
        <w:rPr>
          <w:sz w:val="20"/>
          <w:szCs w:val="20"/>
        </w:rPr>
        <w:t xml:space="preserve">metodou ELISA </w:t>
      </w:r>
      <w:r>
        <w:rPr>
          <w:sz w:val="20"/>
          <w:szCs w:val="20"/>
        </w:rPr>
        <w:t xml:space="preserve">testuje přítomnost </w:t>
      </w:r>
      <w:r w:rsidRPr="005D3D09">
        <w:rPr>
          <w:sz w:val="20"/>
          <w:szCs w:val="20"/>
        </w:rPr>
        <w:t xml:space="preserve">čtyř </w:t>
      </w:r>
      <w:r>
        <w:rPr>
          <w:sz w:val="20"/>
          <w:szCs w:val="20"/>
        </w:rPr>
        <w:t xml:space="preserve">základních původců </w:t>
      </w:r>
      <w:r w:rsidRPr="005D3D09">
        <w:rPr>
          <w:sz w:val="20"/>
          <w:szCs w:val="20"/>
        </w:rPr>
        <w:t>virov</w:t>
      </w:r>
      <w:r>
        <w:rPr>
          <w:sz w:val="20"/>
          <w:szCs w:val="20"/>
        </w:rPr>
        <w:t>ých</w:t>
      </w:r>
      <w:r w:rsidRPr="005D3D09">
        <w:rPr>
          <w:sz w:val="20"/>
          <w:szCs w:val="20"/>
        </w:rPr>
        <w:t xml:space="preserve"> onemocnění </w:t>
      </w:r>
      <w:r>
        <w:rPr>
          <w:sz w:val="20"/>
          <w:szCs w:val="20"/>
        </w:rPr>
        <w:t>–</w:t>
      </w:r>
      <w:r w:rsidRPr="005D3D09">
        <w:rPr>
          <w:sz w:val="20"/>
          <w:szCs w:val="20"/>
        </w:rPr>
        <w:t xml:space="preserve"> </w:t>
      </w:r>
      <w:r w:rsidRPr="00C6642F">
        <w:rPr>
          <w:i/>
          <w:sz w:val="20"/>
          <w:szCs w:val="20"/>
        </w:rPr>
        <w:t xml:space="preserve">Apple </w:t>
      </w:r>
      <w:proofErr w:type="spellStart"/>
      <w:r w:rsidRPr="00C6642F">
        <w:rPr>
          <w:i/>
          <w:sz w:val="20"/>
          <w:szCs w:val="20"/>
        </w:rPr>
        <w:t>mosaic</w:t>
      </w:r>
      <w:proofErr w:type="spellEnd"/>
      <w:r w:rsidRPr="00C6642F">
        <w:rPr>
          <w:i/>
          <w:sz w:val="20"/>
          <w:szCs w:val="20"/>
        </w:rPr>
        <w:t xml:space="preserve"> virus</w:t>
      </w:r>
      <w:r>
        <w:rPr>
          <w:sz w:val="20"/>
          <w:szCs w:val="20"/>
        </w:rPr>
        <w:t xml:space="preserve"> </w:t>
      </w:r>
      <w:r w:rsidRPr="005D3D09">
        <w:rPr>
          <w:sz w:val="20"/>
          <w:szCs w:val="20"/>
        </w:rPr>
        <w:t>(</w:t>
      </w:r>
      <w:proofErr w:type="spellStart"/>
      <w:r w:rsidRPr="005D3D09">
        <w:rPr>
          <w:sz w:val="20"/>
          <w:szCs w:val="20"/>
        </w:rPr>
        <w:t>ApMV</w:t>
      </w:r>
      <w:proofErr w:type="spellEnd"/>
      <w:r>
        <w:rPr>
          <w:sz w:val="20"/>
          <w:szCs w:val="20"/>
        </w:rPr>
        <w:t>, původce virové mozaiky jabloně</w:t>
      </w:r>
      <w:r w:rsidRPr="005D3D09">
        <w:rPr>
          <w:sz w:val="20"/>
          <w:szCs w:val="20"/>
        </w:rPr>
        <w:t xml:space="preserve">), </w:t>
      </w:r>
      <w:r w:rsidRPr="00C6642F">
        <w:rPr>
          <w:i/>
          <w:sz w:val="20"/>
          <w:szCs w:val="20"/>
        </w:rPr>
        <w:t xml:space="preserve">Apple </w:t>
      </w:r>
      <w:proofErr w:type="spellStart"/>
      <w:r w:rsidRPr="00C6642F">
        <w:rPr>
          <w:i/>
          <w:sz w:val="20"/>
          <w:szCs w:val="20"/>
        </w:rPr>
        <w:t>chlorotic</w:t>
      </w:r>
      <w:proofErr w:type="spellEnd"/>
      <w:r w:rsidRPr="00C6642F">
        <w:rPr>
          <w:i/>
          <w:sz w:val="20"/>
          <w:szCs w:val="20"/>
        </w:rPr>
        <w:t xml:space="preserve"> </w:t>
      </w:r>
      <w:proofErr w:type="spellStart"/>
      <w:r w:rsidRPr="00C6642F">
        <w:rPr>
          <w:i/>
          <w:sz w:val="20"/>
          <w:szCs w:val="20"/>
        </w:rPr>
        <w:t>leaf</w:t>
      </w:r>
      <w:proofErr w:type="spellEnd"/>
      <w:r w:rsidRPr="00C6642F">
        <w:rPr>
          <w:i/>
          <w:sz w:val="20"/>
          <w:szCs w:val="20"/>
        </w:rPr>
        <w:t xml:space="preserve"> spot virus</w:t>
      </w:r>
      <w:r>
        <w:rPr>
          <w:sz w:val="20"/>
          <w:szCs w:val="20"/>
        </w:rPr>
        <w:t xml:space="preserve"> </w:t>
      </w:r>
      <w:r w:rsidRPr="005D3D09">
        <w:rPr>
          <w:sz w:val="20"/>
          <w:szCs w:val="20"/>
        </w:rPr>
        <w:t>(ACLSV</w:t>
      </w:r>
      <w:r>
        <w:rPr>
          <w:sz w:val="20"/>
          <w:szCs w:val="20"/>
        </w:rPr>
        <w:t>, původce chlorotické mozaiky jabloně</w:t>
      </w:r>
      <w:r w:rsidRPr="005D3D09">
        <w:rPr>
          <w:sz w:val="20"/>
          <w:szCs w:val="20"/>
        </w:rPr>
        <w:t xml:space="preserve">), </w:t>
      </w:r>
      <w:r w:rsidRPr="00C6642F">
        <w:rPr>
          <w:i/>
          <w:sz w:val="20"/>
          <w:szCs w:val="20"/>
        </w:rPr>
        <w:t xml:space="preserve">Apple stem </w:t>
      </w:r>
      <w:proofErr w:type="spellStart"/>
      <w:r w:rsidRPr="00C6642F">
        <w:rPr>
          <w:i/>
          <w:sz w:val="20"/>
          <w:szCs w:val="20"/>
        </w:rPr>
        <w:t>grooving</w:t>
      </w:r>
      <w:proofErr w:type="spellEnd"/>
      <w:r w:rsidRPr="00C6642F">
        <w:rPr>
          <w:i/>
          <w:sz w:val="20"/>
          <w:szCs w:val="20"/>
        </w:rPr>
        <w:t xml:space="preserve"> virus</w:t>
      </w:r>
      <w:r>
        <w:rPr>
          <w:sz w:val="20"/>
          <w:szCs w:val="20"/>
        </w:rPr>
        <w:t xml:space="preserve"> </w:t>
      </w:r>
      <w:r w:rsidRPr="005D3D09">
        <w:rPr>
          <w:sz w:val="20"/>
          <w:szCs w:val="20"/>
        </w:rPr>
        <w:t>(ASGV</w:t>
      </w:r>
      <w:r>
        <w:rPr>
          <w:sz w:val="20"/>
          <w:szCs w:val="20"/>
        </w:rPr>
        <w:t>,</w:t>
      </w:r>
      <w:r w:rsidRPr="00256BE0">
        <w:t xml:space="preserve"> </w:t>
      </w:r>
      <w:r w:rsidRPr="00C6642F">
        <w:rPr>
          <w:sz w:val="20"/>
          <w:szCs w:val="20"/>
        </w:rPr>
        <w:t>původce</w:t>
      </w:r>
      <w:r>
        <w:t xml:space="preserve"> </w:t>
      </w:r>
      <w:r>
        <w:rPr>
          <w:sz w:val="20"/>
          <w:szCs w:val="20"/>
        </w:rPr>
        <w:t>virové</w:t>
      </w:r>
      <w:r w:rsidRPr="00256BE0">
        <w:rPr>
          <w:sz w:val="20"/>
          <w:szCs w:val="20"/>
        </w:rPr>
        <w:t xml:space="preserve"> žlábkovitost</w:t>
      </w:r>
      <w:r>
        <w:rPr>
          <w:sz w:val="20"/>
          <w:szCs w:val="20"/>
        </w:rPr>
        <w:t>i</w:t>
      </w:r>
      <w:r w:rsidRPr="00256BE0">
        <w:rPr>
          <w:sz w:val="20"/>
          <w:szCs w:val="20"/>
        </w:rPr>
        <w:t xml:space="preserve"> kmene jabloně</w:t>
      </w:r>
      <w:r w:rsidRPr="005D3D09">
        <w:rPr>
          <w:sz w:val="20"/>
          <w:szCs w:val="20"/>
        </w:rPr>
        <w:t>) a</w:t>
      </w:r>
      <w:r>
        <w:rPr>
          <w:sz w:val="20"/>
          <w:szCs w:val="20"/>
        </w:rPr>
        <w:t xml:space="preserve"> </w:t>
      </w:r>
      <w:r w:rsidRPr="00C6642F">
        <w:rPr>
          <w:i/>
          <w:sz w:val="20"/>
          <w:szCs w:val="20"/>
        </w:rPr>
        <w:t xml:space="preserve">Apple stem </w:t>
      </w:r>
      <w:proofErr w:type="spellStart"/>
      <w:r w:rsidRPr="00C6642F">
        <w:rPr>
          <w:i/>
          <w:sz w:val="20"/>
          <w:szCs w:val="20"/>
        </w:rPr>
        <w:t>pitting</w:t>
      </w:r>
      <w:proofErr w:type="spellEnd"/>
      <w:r w:rsidRPr="00C6642F">
        <w:rPr>
          <w:i/>
          <w:sz w:val="20"/>
          <w:szCs w:val="20"/>
        </w:rPr>
        <w:t xml:space="preserve"> virus</w:t>
      </w:r>
      <w:r>
        <w:rPr>
          <w:sz w:val="20"/>
          <w:szCs w:val="20"/>
        </w:rPr>
        <w:t xml:space="preserve"> (</w:t>
      </w:r>
      <w:r w:rsidRPr="00256BE0">
        <w:rPr>
          <w:sz w:val="20"/>
          <w:szCs w:val="20"/>
        </w:rPr>
        <w:t>ASPV</w:t>
      </w:r>
      <w:r>
        <w:rPr>
          <w:sz w:val="20"/>
          <w:szCs w:val="20"/>
        </w:rPr>
        <w:t>, původce</w:t>
      </w:r>
      <w:r w:rsidRPr="00256BE0">
        <w:rPr>
          <w:sz w:val="20"/>
          <w:szCs w:val="20"/>
        </w:rPr>
        <w:t xml:space="preserve"> </w:t>
      </w:r>
      <w:r w:rsidRPr="005D3D09">
        <w:rPr>
          <w:sz w:val="20"/>
          <w:szCs w:val="20"/>
        </w:rPr>
        <w:t>virov</w:t>
      </w:r>
      <w:r>
        <w:rPr>
          <w:sz w:val="20"/>
          <w:szCs w:val="20"/>
        </w:rPr>
        <w:t>é</w:t>
      </w:r>
      <w:r w:rsidRPr="005D3D09">
        <w:rPr>
          <w:sz w:val="20"/>
          <w:szCs w:val="20"/>
        </w:rPr>
        <w:t xml:space="preserve"> mělk</w:t>
      </w:r>
      <w:r>
        <w:rPr>
          <w:sz w:val="20"/>
          <w:szCs w:val="20"/>
        </w:rPr>
        <w:t>é</w:t>
      </w:r>
      <w:r w:rsidRPr="005D3D09">
        <w:rPr>
          <w:sz w:val="20"/>
          <w:szCs w:val="20"/>
        </w:rPr>
        <w:t xml:space="preserve"> vrásčitost</w:t>
      </w:r>
      <w:r>
        <w:rPr>
          <w:sz w:val="20"/>
          <w:szCs w:val="20"/>
        </w:rPr>
        <w:t>i</w:t>
      </w:r>
      <w:r w:rsidRPr="005D3D09">
        <w:rPr>
          <w:sz w:val="20"/>
          <w:szCs w:val="20"/>
        </w:rPr>
        <w:t xml:space="preserve"> kmene jabloně).</w:t>
      </w:r>
      <w:r w:rsidR="00D77D43">
        <w:rPr>
          <w:sz w:val="20"/>
          <w:szCs w:val="20"/>
        </w:rPr>
        <w:t xml:space="preserve"> Nově se povinně testuje u jabloní </w:t>
      </w:r>
      <w:proofErr w:type="spellStart"/>
      <w:r w:rsidR="00D77D43" w:rsidRPr="00D77D43">
        <w:rPr>
          <w:i/>
          <w:iCs/>
          <w:sz w:val="20"/>
          <w:szCs w:val="20"/>
        </w:rPr>
        <w:t>Tomato</w:t>
      </w:r>
      <w:proofErr w:type="spellEnd"/>
      <w:r w:rsidR="00D77D43" w:rsidRPr="00D77D43">
        <w:rPr>
          <w:i/>
          <w:iCs/>
          <w:sz w:val="20"/>
          <w:szCs w:val="20"/>
        </w:rPr>
        <w:t xml:space="preserve"> </w:t>
      </w:r>
      <w:proofErr w:type="spellStart"/>
      <w:r w:rsidR="00D77D43" w:rsidRPr="00D77D43">
        <w:rPr>
          <w:i/>
          <w:iCs/>
          <w:sz w:val="20"/>
          <w:szCs w:val="20"/>
        </w:rPr>
        <w:t>ringspot</w:t>
      </w:r>
      <w:proofErr w:type="spellEnd"/>
      <w:r w:rsidR="00D77D43" w:rsidRPr="00D77D43">
        <w:rPr>
          <w:i/>
          <w:iCs/>
          <w:sz w:val="20"/>
          <w:szCs w:val="20"/>
        </w:rPr>
        <w:t xml:space="preserve"> virus</w:t>
      </w:r>
      <w:r w:rsidR="00D77D43">
        <w:rPr>
          <w:sz w:val="20"/>
          <w:szCs w:val="20"/>
        </w:rPr>
        <w:t xml:space="preserve"> (</w:t>
      </w:r>
      <w:proofErr w:type="spellStart"/>
      <w:r w:rsidR="00D77D43">
        <w:rPr>
          <w:sz w:val="20"/>
          <w:szCs w:val="20"/>
        </w:rPr>
        <w:t>ToRSV</w:t>
      </w:r>
      <w:proofErr w:type="spellEnd"/>
      <w:r w:rsidR="00D77D43">
        <w:rPr>
          <w:sz w:val="20"/>
          <w:szCs w:val="20"/>
        </w:rPr>
        <w:t xml:space="preserve">, </w:t>
      </w:r>
      <w:r w:rsidR="00895FC7">
        <w:rPr>
          <w:sz w:val="20"/>
          <w:szCs w:val="20"/>
        </w:rPr>
        <w:t>původce virové kroužkovitosti rajčete).</w:t>
      </w:r>
    </w:p>
    <w:p w14:paraId="09F6EC37" w14:textId="77777777" w:rsidR="005D3D09" w:rsidRDefault="00CA6C36" w:rsidP="00CA6C36">
      <w:pPr>
        <w:spacing w:line="300" w:lineRule="auto"/>
        <w:ind w:firstLine="708"/>
        <w:rPr>
          <w:sz w:val="20"/>
          <w:szCs w:val="20"/>
        </w:rPr>
      </w:pPr>
      <w:r w:rsidRPr="005D3D09">
        <w:rPr>
          <w:sz w:val="20"/>
          <w:szCs w:val="20"/>
        </w:rPr>
        <w:t>Z </w:t>
      </w:r>
      <w:proofErr w:type="spellStart"/>
      <w:r w:rsidRPr="00512A42">
        <w:rPr>
          <w:sz w:val="20"/>
          <w:szCs w:val="20"/>
        </w:rPr>
        <w:t>fytoplazmových</w:t>
      </w:r>
      <w:proofErr w:type="spellEnd"/>
      <w:r w:rsidRPr="005D3D09">
        <w:rPr>
          <w:sz w:val="20"/>
          <w:szCs w:val="20"/>
        </w:rPr>
        <w:t xml:space="preserve"> onemocnění </w:t>
      </w:r>
      <w:r>
        <w:rPr>
          <w:sz w:val="20"/>
          <w:szCs w:val="20"/>
        </w:rPr>
        <w:t xml:space="preserve">se </w:t>
      </w:r>
      <w:r w:rsidRPr="005D3D09">
        <w:rPr>
          <w:sz w:val="20"/>
          <w:szCs w:val="20"/>
        </w:rPr>
        <w:t xml:space="preserve">u jabloně </w:t>
      </w:r>
      <w:r w:rsidRPr="008760B7">
        <w:rPr>
          <w:sz w:val="20"/>
          <w:szCs w:val="20"/>
        </w:rPr>
        <w:t xml:space="preserve">testuje </w:t>
      </w:r>
      <w:r>
        <w:rPr>
          <w:sz w:val="20"/>
          <w:szCs w:val="20"/>
        </w:rPr>
        <w:t xml:space="preserve">přítomnost </w:t>
      </w:r>
      <w:proofErr w:type="spellStart"/>
      <w:r>
        <w:rPr>
          <w:sz w:val="20"/>
          <w:szCs w:val="20"/>
        </w:rPr>
        <w:t>fytoplazmové</w:t>
      </w:r>
      <w:proofErr w:type="spellEnd"/>
      <w:r>
        <w:rPr>
          <w:sz w:val="20"/>
          <w:szCs w:val="20"/>
        </w:rPr>
        <w:t xml:space="preserve"> proliferace jabloně </w:t>
      </w:r>
      <w:r w:rsidRPr="005D3D09">
        <w:rPr>
          <w:sz w:val="20"/>
          <w:szCs w:val="20"/>
        </w:rPr>
        <w:t>(AP) způsoben</w:t>
      </w:r>
      <w:r>
        <w:rPr>
          <w:sz w:val="20"/>
          <w:szCs w:val="20"/>
        </w:rPr>
        <w:t>á</w:t>
      </w:r>
      <w:r w:rsidRPr="005D3D09">
        <w:rPr>
          <w:sz w:val="20"/>
          <w:szCs w:val="20"/>
        </w:rPr>
        <w:t xml:space="preserve"> </w:t>
      </w:r>
      <w:r>
        <w:rPr>
          <w:sz w:val="20"/>
          <w:szCs w:val="20"/>
        </w:rPr>
        <w:t>´</w:t>
      </w:r>
      <w:proofErr w:type="spellStart"/>
      <w:r w:rsidRPr="005D3D09">
        <w:rPr>
          <w:i/>
          <w:sz w:val="20"/>
          <w:szCs w:val="20"/>
        </w:rPr>
        <w:t>Candidatus</w:t>
      </w:r>
      <w:proofErr w:type="spellEnd"/>
      <w:r w:rsidRPr="005D3D09">
        <w:rPr>
          <w:i/>
          <w:sz w:val="20"/>
          <w:szCs w:val="20"/>
        </w:rPr>
        <w:t xml:space="preserve"> </w:t>
      </w:r>
      <w:proofErr w:type="spellStart"/>
      <w:r w:rsidRPr="005D3D09">
        <w:rPr>
          <w:sz w:val="20"/>
          <w:szCs w:val="20"/>
        </w:rPr>
        <w:t>Phytoplasma</w:t>
      </w:r>
      <w:proofErr w:type="spellEnd"/>
      <w:r w:rsidRPr="005D3D09">
        <w:rPr>
          <w:sz w:val="20"/>
          <w:szCs w:val="20"/>
        </w:rPr>
        <w:t xml:space="preserve"> </w:t>
      </w:r>
      <w:proofErr w:type="spellStart"/>
      <w:r w:rsidRPr="005D3D09">
        <w:rPr>
          <w:sz w:val="20"/>
          <w:szCs w:val="20"/>
        </w:rPr>
        <w:t>mali</w:t>
      </w:r>
      <w:proofErr w:type="spellEnd"/>
      <w:r>
        <w:rPr>
          <w:sz w:val="20"/>
          <w:szCs w:val="20"/>
        </w:rPr>
        <w:t>´</w:t>
      </w:r>
      <w:r w:rsidRPr="005D3D09">
        <w:rPr>
          <w:sz w:val="20"/>
          <w:szCs w:val="20"/>
        </w:rPr>
        <w:t xml:space="preserve">; u hrušně </w:t>
      </w:r>
      <w:proofErr w:type="spellStart"/>
      <w:r w:rsidRPr="005D3D09">
        <w:rPr>
          <w:sz w:val="20"/>
          <w:szCs w:val="20"/>
        </w:rPr>
        <w:t>fytoplazmové</w:t>
      </w:r>
      <w:proofErr w:type="spellEnd"/>
      <w:r w:rsidRPr="005D3D09">
        <w:rPr>
          <w:sz w:val="20"/>
          <w:szCs w:val="20"/>
        </w:rPr>
        <w:t xml:space="preserve"> chřadnutí </w:t>
      </w:r>
      <w:r>
        <w:rPr>
          <w:sz w:val="20"/>
          <w:szCs w:val="20"/>
        </w:rPr>
        <w:t xml:space="preserve">hrušně </w:t>
      </w:r>
      <w:r w:rsidRPr="005D3D09">
        <w:rPr>
          <w:sz w:val="20"/>
          <w:szCs w:val="20"/>
        </w:rPr>
        <w:t xml:space="preserve">(PD) způsobené </w:t>
      </w:r>
      <w:r>
        <w:rPr>
          <w:sz w:val="20"/>
          <w:szCs w:val="20"/>
        </w:rPr>
        <w:t>´</w:t>
      </w:r>
      <w:proofErr w:type="spellStart"/>
      <w:r w:rsidRPr="005D3D09">
        <w:rPr>
          <w:i/>
          <w:sz w:val="20"/>
          <w:szCs w:val="20"/>
        </w:rPr>
        <w:t>Candidatus</w:t>
      </w:r>
      <w:proofErr w:type="spellEnd"/>
      <w:r w:rsidRPr="005D3D09">
        <w:rPr>
          <w:i/>
          <w:sz w:val="20"/>
          <w:szCs w:val="20"/>
        </w:rPr>
        <w:t xml:space="preserve"> </w:t>
      </w:r>
      <w:proofErr w:type="spellStart"/>
      <w:r>
        <w:rPr>
          <w:sz w:val="20"/>
          <w:szCs w:val="20"/>
        </w:rPr>
        <w:t>Phytoplasma</w:t>
      </w:r>
      <w:proofErr w:type="spellEnd"/>
      <w:r>
        <w:rPr>
          <w:sz w:val="20"/>
          <w:szCs w:val="20"/>
        </w:rPr>
        <w:t xml:space="preserve"> </w:t>
      </w:r>
      <w:proofErr w:type="spellStart"/>
      <w:r>
        <w:rPr>
          <w:sz w:val="20"/>
          <w:szCs w:val="20"/>
        </w:rPr>
        <w:t>pyri</w:t>
      </w:r>
      <w:proofErr w:type="spellEnd"/>
      <w:r>
        <w:rPr>
          <w:sz w:val="20"/>
          <w:szCs w:val="20"/>
        </w:rPr>
        <w:t>´.</w:t>
      </w:r>
      <w:r w:rsidRPr="005D3D09">
        <w:rPr>
          <w:sz w:val="20"/>
          <w:szCs w:val="20"/>
        </w:rPr>
        <w:t xml:space="preserve"> </w:t>
      </w:r>
      <w:r w:rsidR="00512A42">
        <w:rPr>
          <w:sz w:val="20"/>
          <w:szCs w:val="20"/>
        </w:rPr>
        <w:t>Tyto t</w:t>
      </w:r>
      <w:r w:rsidR="005D3D09" w:rsidRPr="005D3D09">
        <w:rPr>
          <w:sz w:val="20"/>
          <w:szCs w:val="20"/>
        </w:rPr>
        <w:t>esty se provádějí metodou PCR.</w:t>
      </w:r>
      <w:r w:rsidR="00A90DA1">
        <w:rPr>
          <w:sz w:val="20"/>
          <w:szCs w:val="20"/>
        </w:rPr>
        <w:t xml:space="preserve"> Touto metodou se též provádí detekce </w:t>
      </w:r>
      <w:proofErr w:type="spellStart"/>
      <w:r w:rsidR="00A90DA1" w:rsidRPr="00A90DA1">
        <w:rPr>
          <w:i/>
          <w:sz w:val="20"/>
          <w:szCs w:val="20"/>
        </w:rPr>
        <w:t>Erwinia</w:t>
      </w:r>
      <w:proofErr w:type="spellEnd"/>
      <w:r w:rsidR="00A90DA1" w:rsidRPr="00A90DA1">
        <w:rPr>
          <w:i/>
          <w:sz w:val="20"/>
          <w:szCs w:val="20"/>
        </w:rPr>
        <w:t xml:space="preserve"> </w:t>
      </w:r>
      <w:proofErr w:type="spellStart"/>
      <w:r w:rsidR="00A90DA1" w:rsidRPr="00A90DA1">
        <w:rPr>
          <w:i/>
          <w:sz w:val="20"/>
          <w:szCs w:val="20"/>
        </w:rPr>
        <w:t>amylovora</w:t>
      </w:r>
      <w:proofErr w:type="spellEnd"/>
      <w:r w:rsidR="00A90DA1">
        <w:rPr>
          <w:sz w:val="20"/>
          <w:szCs w:val="20"/>
        </w:rPr>
        <w:t xml:space="preserve"> způsobující spálu růžovitých.</w:t>
      </w:r>
    </w:p>
    <w:p w14:paraId="60D09F4B" w14:textId="49EC127E" w:rsidR="006B012C" w:rsidRPr="005D3D09" w:rsidRDefault="006B012C" w:rsidP="00CA6C36">
      <w:pPr>
        <w:spacing w:line="300" w:lineRule="auto"/>
        <w:ind w:firstLine="708"/>
        <w:rPr>
          <w:sz w:val="20"/>
          <w:szCs w:val="20"/>
        </w:rPr>
      </w:pPr>
      <w:r>
        <w:rPr>
          <w:sz w:val="20"/>
          <w:szCs w:val="20"/>
        </w:rPr>
        <w:t xml:space="preserve">Viry </w:t>
      </w:r>
      <w:proofErr w:type="spellStart"/>
      <w:r w:rsidRPr="005D3D09">
        <w:rPr>
          <w:sz w:val="20"/>
          <w:szCs w:val="20"/>
        </w:rPr>
        <w:t>ApMV</w:t>
      </w:r>
      <w:proofErr w:type="spellEnd"/>
      <w:r w:rsidR="00C12795">
        <w:rPr>
          <w:sz w:val="20"/>
          <w:szCs w:val="20"/>
        </w:rPr>
        <w:t xml:space="preserve">, </w:t>
      </w:r>
      <w:r>
        <w:rPr>
          <w:sz w:val="20"/>
          <w:szCs w:val="20"/>
        </w:rPr>
        <w:t xml:space="preserve">ACLSV </w:t>
      </w:r>
      <w:r w:rsidR="00C12795">
        <w:rPr>
          <w:sz w:val="20"/>
          <w:szCs w:val="20"/>
        </w:rPr>
        <w:t xml:space="preserve">a </w:t>
      </w:r>
      <w:proofErr w:type="spellStart"/>
      <w:r w:rsidR="00C12795">
        <w:rPr>
          <w:sz w:val="20"/>
          <w:szCs w:val="20"/>
        </w:rPr>
        <w:t>ToRSV</w:t>
      </w:r>
      <w:proofErr w:type="spellEnd"/>
      <w:r w:rsidR="00C12795">
        <w:rPr>
          <w:sz w:val="20"/>
          <w:szCs w:val="20"/>
        </w:rPr>
        <w:t xml:space="preserve"> </w:t>
      </w:r>
      <w:r>
        <w:rPr>
          <w:sz w:val="20"/>
          <w:szCs w:val="20"/>
        </w:rPr>
        <w:t>lze též stanovit metodou RT-PCR, která má obecně vyšší citlivost než metoda ELISA.</w:t>
      </w:r>
    </w:p>
    <w:p w14:paraId="3E7BEB9E" w14:textId="77777777" w:rsidR="005D3D09" w:rsidRPr="005D3D09" w:rsidRDefault="005D3D09" w:rsidP="00597D43">
      <w:pPr>
        <w:spacing w:line="300" w:lineRule="auto"/>
        <w:ind w:firstLine="708"/>
        <w:rPr>
          <w:sz w:val="20"/>
          <w:szCs w:val="20"/>
        </w:rPr>
      </w:pPr>
    </w:p>
    <w:p w14:paraId="330AF167" w14:textId="77777777" w:rsidR="005D3D09" w:rsidRDefault="005D3D09" w:rsidP="00512A42">
      <w:pPr>
        <w:spacing w:line="300" w:lineRule="auto"/>
        <w:contextualSpacing w:val="0"/>
        <w:jc w:val="left"/>
        <w:rPr>
          <w:b/>
          <w:sz w:val="20"/>
          <w:szCs w:val="20"/>
        </w:rPr>
      </w:pPr>
      <w:r w:rsidRPr="005D3D09">
        <w:rPr>
          <w:b/>
          <w:sz w:val="20"/>
          <w:szCs w:val="20"/>
        </w:rPr>
        <w:t>Obecné informace k</w:t>
      </w:r>
      <w:r w:rsidR="007E25B9">
        <w:rPr>
          <w:b/>
          <w:sz w:val="20"/>
          <w:szCs w:val="20"/>
        </w:rPr>
        <w:t> </w:t>
      </w:r>
      <w:r w:rsidRPr="005D3D09">
        <w:rPr>
          <w:b/>
          <w:sz w:val="20"/>
          <w:szCs w:val="20"/>
        </w:rPr>
        <w:t>odběrům</w:t>
      </w:r>
    </w:p>
    <w:p w14:paraId="45DBD090" w14:textId="1133D947" w:rsidR="0054360F" w:rsidRDefault="00B679BD" w:rsidP="0054360F">
      <w:pPr>
        <w:spacing w:line="300" w:lineRule="auto"/>
        <w:ind w:firstLine="708"/>
        <w:rPr>
          <w:sz w:val="20"/>
          <w:szCs w:val="20"/>
        </w:rPr>
      </w:pPr>
      <w:r>
        <w:rPr>
          <w:sz w:val="20"/>
          <w:szCs w:val="20"/>
        </w:rPr>
        <w:t>V</w:t>
      </w:r>
      <w:r w:rsidR="0054360F">
        <w:rPr>
          <w:sz w:val="20"/>
          <w:szCs w:val="20"/>
        </w:rPr>
        <w:t>ýhony</w:t>
      </w:r>
      <w:r>
        <w:rPr>
          <w:sz w:val="20"/>
          <w:szCs w:val="20"/>
        </w:rPr>
        <w:t xml:space="preserve"> s pupeny či </w:t>
      </w:r>
      <w:r w:rsidR="007E0CFD">
        <w:rPr>
          <w:sz w:val="20"/>
          <w:szCs w:val="20"/>
        </w:rPr>
        <w:t xml:space="preserve">výhony s </w:t>
      </w:r>
      <w:r>
        <w:rPr>
          <w:sz w:val="20"/>
          <w:szCs w:val="20"/>
        </w:rPr>
        <w:t>listy</w:t>
      </w:r>
      <w:r w:rsidR="0054360F">
        <w:rPr>
          <w:sz w:val="20"/>
          <w:szCs w:val="20"/>
        </w:rPr>
        <w:t xml:space="preserve"> odebírejte z několika různých částí koruny. Potřebné množství odebraných výhonů</w:t>
      </w:r>
      <w:r w:rsidR="00E43716">
        <w:rPr>
          <w:sz w:val="20"/>
          <w:szCs w:val="20"/>
        </w:rPr>
        <w:t xml:space="preserve"> na jeden vzorek</w:t>
      </w:r>
      <w:r w:rsidR="0054360F">
        <w:rPr>
          <w:sz w:val="20"/>
          <w:szCs w:val="20"/>
        </w:rPr>
        <w:t xml:space="preserve"> je </w:t>
      </w:r>
      <w:proofErr w:type="gramStart"/>
      <w:r w:rsidR="0054360F">
        <w:rPr>
          <w:sz w:val="20"/>
          <w:szCs w:val="20"/>
        </w:rPr>
        <w:t>4 – 8</w:t>
      </w:r>
      <w:proofErr w:type="gramEnd"/>
      <w:r w:rsidR="0054360F">
        <w:rPr>
          <w:sz w:val="20"/>
          <w:szCs w:val="20"/>
        </w:rPr>
        <w:t xml:space="preserve"> podle velikosti koruny stromu. Odebrané vzorky musí být řádně označeny, aby je bylo možné správně identifikovat. Potřebné údaje prosím zapište do přiložené tabulky. Pro úspěšnou diagnostiku je vhodné vzorky odebírat přednostně z příznakových částí rostliny. Vzorky po odběru ihned zabalte do igelitového sáčku každý zvlášť, nikdy je nenechávejte na slunci. Ideální je vzorky uchovávat v</w:t>
      </w:r>
      <w:r w:rsidR="00386141">
        <w:rPr>
          <w:sz w:val="20"/>
          <w:szCs w:val="20"/>
        </w:rPr>
        <w:t xml:space="preserve"> předchlazené </w:t>
      </w:r>
      <w:r w:rsidR="0054360F">
        <w:rPr>
          <w:sz w:val="20"/>
          <w:szCs w:val="20"/>
        </w:rPr>
        <w:t>polystyrenové krabici nebo termoizolační přenosce</w:t>
      </w:r>
      <w:r w:rsidR="00386141">
        <w:rPr>
          <w:sz w:val="20"/>
          <w:szCs w:val="20"/>
        </w:rPr>
        <w:t xml:space="preserve"> s chladícími vložkami</w:t>
      </w:r>
      <w:r w:rsidR="0054360F">
        <w:rPr>
          <w:sz w:val="20"/>
          <w:szCs w:val="20"/>
        </w:rPr>
        <w:t xml:space="preserve">. </w:t>
      </w:r>
      <w:r w:rsidR="00386141">
        <w:rPr>
          <w:sz w:val="20"/>
          <w:szCs w:val="20"/>
        </w:rPr>
        <w:t xml:space="preserve">Do doby odeslání uchovávejte v chladničce. </w:t>
      </w:r>
      <w:r w:rsidR="0054360F">
        <w:rPr>
          <w:sz w:val="20"/>
          <w:szCs w:val="20"/>
        </w:rPr>
        <w:t>Vzorky dopravte co nejdříve do laboratoře ke zpracování.</w:t>
      </w:r>
    </w:p>
    <w:p w14:paraId="1CDCFD7B" w14:textId="77777777" w:rsidR="00CA6C36" w:rsidRDefault="00CA6C36" w:rsidP="00CA6C36">
      <w:pPr>
        <w:spacing w:line="300" w:lineRule="auto"/>
        <w:rPr>
          <w:sz w:val="20"/>
          <w:szCs w:val="20"/>
        </w:rPr>
      </w:pPr>
    </w:p>
    <w:p w14:paraId="64F51100" w14:textId="77777777" w:rsidR="00CA6C36" w:rsidRPr="00C6642F" w:rsidRDefault="00CA6C36" w:rsidP="00CA6C36">
      <w:pPr>
        <w:spacing w:line="300" w:lineRule="auto"/>
        <w:rPr>
          <w:b/>
          <w:i/>
          <w:sz w:val="20"/>
          <w:szCs w:val="20"/>
          <w:u w:val="single"/>
        </w:rPr>
      </w:pPr>
      <w:r w:rsidRPr="00C6642F">
        <w:rPr>
          <w:b/>
          <w:i/>
          <w:sz w:val="20"/>
          <w:szCs w:val="20"/>
          <w:u w:val="single"/>
        </w:rPr>
        <w:t>Viry</w:t>
      </w:r>
    </w:p>
    <w:p w14:paraId="289A2B7B" w14:textId="43F88035" w:rsidR="007E25B9" w:rsidRDefault="00CA6C36" w:rsidP="00CA6C36">
      <w:pPr>
        <w:spacing w:line="300" w:lineRule="auto"/>
        <w:ind w:firstLine="708"/>
        <w:rPr>
          <w:sz w:val="20"/>
          <w:szCs w:val="20"/>
        </w:rPr>
      </w:pPr>
      <w:r>
        <w:rPr>
          <w:sz w:val="20"/>
          <w:szCs w:val="20"/>
        </w:rPr>
        <w:t xml:space="preserve">Nejvhodnějším obdobím pro spolehlivou diagnostiku virů pomocí ELISA je </w:t>
      </w:r>
      <w:proofErr w:type="gramStart"/>
      <w:r w:rsidRPr="00CA6C36">
        <w:rPr>
          <w:b/>
          <w:sz w:val="20"/>
          <w:szCs w:val="20"/>
        </w:rPr>
        <w:t>únor – květen</w:t>
      </w:r>
      <w:proofErr w:type="gramEnd"/>
      <w:r>
        <w:rPr>
          <w:sz w:val="20"/>
          <w:szCs w:val="20"/>
        </w:rPr>
        <w:t xml:space="preserve">. Pro provedení testování během ostatních měsíců doporučujeme konzultaci stran </w:t>
      </w:r>
      <w:proofErr w:type="spellStart"/>
      <w:r>
        <w:rPr>
          <w:sz w:val="20"/>
          <w:szCs w:val="20"/>
        </w:rPr>
        <w:t>detekovatelnosti</w:t>
      </w:r>
      <w:proofErr w:type="spellEnd"/>
      <w:r>
        <w:rPr>
          <w:sz w:val="20"/>
          <w:szCs w:val="20"/>
        </w:rPr>
        <w:t xml:space="preserve"> viru s diagnostickým pracovištěm. Diagnostika přítomnosti virů se provádí </w:t>
      </w:r>
      <w:r w:rsidRPr="000F6C5A">
        <w:rPr>
          <w:sz w:val="20"/>
          <w:szCs w:val="20"/>
        </w:rPr>
        <w:t xml:space="preserve">během vegetačního období </w:t>
      </w:r>
      <w:r>
        <w:rPr>
          <w:sz w:val="20"/>
          <w:szCs w:val="20"/>
        </w:rPr>
        <w:t>z</w:t>
      </w:r>
      <w:r w:rsidR="007E0CFD">
        <w:rPr>
          <w:sz w:val="20"/>
          <w:szCs w:val="20"/>
        </w:rPr>
        <w:t xml:space="preserve"> kůry, lýka, </w:t>
      </w:r>
      <w:r>
        <w:rPr>
          <w:sz w:val="20"/>
          <w:szCs w:val="20"/>
        </w:rPr>
        <w:t xml:space="preserve">listů </w:t>
      </w:r>
      <w:r w:rsidR="00145A5D">
        <w:rPr>
          <w:sz w:val="20"/>
          <w:szCs w:val="20"/>
        </w:rPr>
        <w:t xml:space="preserve">případně </w:t>
      </w:r>
      <w:r>
        <w:rPr>
          <w:sz w:val="20"/>
          <w:szCs w:val="20"/>
        </w:rPr>
        <w:t>i květů.</w:t>
      </w:r>
    </w:p>
    <w:p w14:paraId="3D82D88A" w14:textId="77777777" w:rsidR="007E25B9" w:rsidRPr="007E25B9" w:rsidRDefault="007E25B9" w:rsidP="00597D43">
      <w:pPr>
        <w:spacing w:line="300" w:lineRule="auto"/>
        <w:ind w:firstLine="708"/>
        <w:rPr>
          <w:sz w:val="20"/>
          <w:szCs w:val="20"/>
        </w:rPr>
      </w:pPr>
    </w:p>
    <w:p w14:paraId="5FB9EB37" w14:textId="77777777" w:rsidR="005D3D09" w:rsidRPr="005D3D09" w:rsidRDefault="00A90DA1" w:rsidP="00597D43">
      <w:pPr>
        <w:spacing w:line="300" w:lineRule="auto"/>
        <w:rPr>
          <w:b/>
          <w:i/>
          <w:color w:val="000000"/>
          <w:sz w:val="20"/>
          <w:szCs w:val="20"/>
          <w:u w:val="single"/>
        </w:rPr>
      </w:pPr>
      <w:proofErr w:type="spellStart"/>
      <w:r>
        <w:rPr>
          <w:b/>
          <w:i/>
          <w:sz w:val="20"/>
          <w:szCs w:val="20"/>
          <w:u w:val="single"/>
        </w:rPr>
        <w:t>Fytoplazma</w:t>
      </w:r>
      <w:proofErr w:type="spellEnd"/>
      <w:r w:rsidR="005D3D09" w:rsidRPr="005D3D09">
        <w:rPr>
          <w:b/>
          <w:i/>
          <w:sz w:val="20"/>
          <w:szCs w:val="20"/>
          <w:u w:val="single"/>
        </w:rPr>
        <w:t xml:space="preserve"> způsobující jabloňovou proliferaci (AP</w:t>
      </w:r>
      <w:r>
        <w:rPr>
          <w:b/>
          <w:i/>
          <w:sz w:val="20"/>
          <w:szCs w:val="20"/>
          <w:u w:val="single"/>
        </w:rPr>
        <w:t xml:space="preserve">; </w:t>
      </w:r>
      <w:r w:rsidR="00CA6C36">
        <w:rPr>
          <w:sz w:val="20"/>
          <w:szCs w:val="20"/>
        </w:rPr>
        <w:t>´</w:t>
      </w:r>
      <w:proofErr w:type="spellStart"/>
      <w:r w:rsidR="005D3D09" w:rsidRPr="005D3D09">
        <w:rPr>
          <w:b/>
          <w:i/>
          <w:sz w:val="20"/>
          <w:szCs w:val="20"/>
          <w:u w:val="single"/>
        </w:rPr>
        <w:t>Candidatus</w:t>
      </w:r>
      <w:proofErr w:type="spellEnd"/>
      <w:r w:rsidR="005D3D09" w:rsidRPr="005D3D09">
        <w:rPr>
          <w:b/>
          <w:i/>
          <w:sz w:val="20"/>
          <w:szCs w:val="20"/>
          <w:u w:val="single"/>
        </w:rPr>
        <w:t xml:space="preserve"> </w:t>
      </w:r>
      <w:proofErr w:type="spellStart"/>
      <w:r>
        <w:rPr>
          <w:b/>
          <w:sz w:val="20"/>
          <w:szCs w:val="20"/>
          <w:u w:val="single"/>
        </w:rPr>
        <w:t>Phytoplasma</w:t>
      </w:r>
      <w:proofErr w:type="spellEnd"/>
      <w:r>
        <w:rPr>
          <w:b/>
          <w:sz w:val="20"/>
          <w:szCs w:val="20"/>
          <w:u w:val="single"/>
        </w:rPr>
        <w:t xml:space="preserve"> </w:t>
      </w:r>
      <w:proofErr w:type="spellStart"/>
      <w:r>
        <w:rPr>
          <w:b/>
          <w:sz w:val="20"/>
          <w:szCs w:val="20"/>
          <w:u w:val="single"/>
        </w:rPr>
        <w:t>mali</w:t>
      </w:r>
      <w:proofErr w:type="spellEnd"/>
      <w:r w:rsidR="00CA6C36">
        <w:rPr>
          <w:sz w:val="20"/>
          <w:szCs w:val="20"/>
        </w:rPr>
        <w:t>´</w:t>
      </w:r>
      <w:r>
        <w:rPr>
          <w:b/>
          <w:sz w:val="20"/>
          <w:szCs w:val="20"/>
          <w:u w:val="single"/>
        </w:rPr>
        <w:t>); spála růžovitých (</w:t>
      </w:r>
      <w:proofErr w:type="spellStart"/>
      <w:r w:rsidRPr="00A90DA1">
        <w:rPr>
          <w:b/>
          <w:i/>
          <w:sz w:val="20"/>
          <w:szCs w:val="20"/>
          <w:u w:val="single"/>
        </w:rPr>
        <w:t>Erwinia</w:t>
      </w:r>
      <w:proofErr w:type="spellEnd"/>
      <w:r w:rsidRPr="00A90DA1">
        <w:rPr>
          <w:b/>
          <w:i/>
          <w:sz w:val="20"/>
          <w:szCs w:val="20"/>
          <w:u w:val="single"/>
        </w:rPr>
        <w:t xml:space="preserve"> </w:t>
      </w:r>
      <w:proofErr w:type="spellStart"/>
      <w:r w:rsidRPr="00A90DA1">
        <w:rPr>
          <w:b/>
          <w:i/>
          <w:sz w:val="20"/>
          <w:szCs w:val="20"/>
          <w:u w:val="single"/>
        </w:rPr>
        <w:t>amylovora</w:t>
      </w:r>
      <w:proofErr w:type="spellEnd"/>
      <w:r>
        <w:rPr>
          <w:b/>
          <w:sz w:val="20"/>
          <w:szCs w:val="20"/>
          <w:u w:val="single"/>
        </w:rPr>
        <w:t>)</w:t>
      </w:r>
    </w:p>
    <w:p w14:paraId="7A8188F3" w14:textId="4B37FD45" w:rsidR="005D3D09" w:rsidRPr="005D3D09" w:rsidRDefault="005D3D09" w:rsidP="00597D43">
      <w:pPr>
        <w:spacing w:line="300" w:lineRule="auto"/>
        <w:rPr>
          <w:sz w:val="20"/>
          <w:szCs w:val="20"/>
        </w:rPr>
      </w:pPr>
      <w:r w:rsidRPr="005D3D09">
        <w:rPr>
          <w:b/>
          <w:sz w:val="20"/>
          <w:szCs w:val="20"/>
        </w:rPr>
        <w:t>duben – polovina října:</w:t>
      </w:r>
      <w:r w:rsidRPr="005D3D09">
        <w:rPr>
          <w:sz w:val="20"/>
          <w:szCs w:val="20"/>
        </w:rPr>
        <w:t xml:space="preserve"> Odběr dvouletých výhonů nebo jednoletých výhonů, případně kořenů; rozbor se provádí v lýku dvouletých výhonů, případně v kořenech.</w:t>
      </w:r>
      <w:r w:rsidR="007E25B9">
        <w:rPr>
          <w:sz w:val="20"/>
          <w:szCs w:val="20"/>
        </w:rPr>
        <w:t xml:space="preserve"> Z jednoho stromu se zpravidla odebírají 4 segmenty větví (kořenů) </w:t>
      </w:r>
      <w:r w:rsidR="00B920EA">
        <w:rPr>
          <w:sz w:val="20"/>
          <w:szCs w:val="20"/>
        </w:rPr>
        <w:t xml:space="preserve">z různých stran </w:t>
      </w:r>
      <w:r w:rsidR="007E25B9">
        <w:rPr>
          <w:sz w:val="20"/>
          <w:szCs w:val="20"/>
        </w:rPr>
        <w:t xml:space="preserve">po obvodu </w:t>
      </w:r>
      <w:r w:rsidR="00597D43">
        <w:rPr>
          <w:sz w:val="20"/>
          <w:szCs w:val="20"/>
        </w:rPr>
        <w:t>stromu</w:t>
      </w:r>
      <w:r w:rsidR="007E25B9">
        <w:rPr>
          <w:sz w:val="20"/>
          <w:szCs w:val="20"/>
        </w:rPr>
        <w:t xml:space="preserve"> o délce </w:t>
      </w:r>
      <w:proofErr w:type="gramStart"/>
      <w:r w:rsidR="007E25B9">
        <w:rPr>
          <w:sz w:val="20"/>
          <w:szCs w:val="20"/>
        </w:rPr>
        <w:t>20 – 30</w:t>
      </w:r>
      <w:proofErr w:type="gramEnd"/>
      <w:r w:rsidR="007E25B9">
        <w:rPr>
          <w:sz w:val="20"/>
          <w:szCs w:val="20"/>
        </w:rPr>
        <w:t xml:space="preserve"> cm</w:t>
      </w:r>
      <w:r w:rsidR="00597D43">
        <w:rPr>
          <w:sz w:val="20"/>
          <w:szCs w:val="20"/>
        </w:rPr>
        <w:t xml:space="preserve"> (u kořenů o délce </w:t>
      </w:r>
      <w:proofErr w:type="gramStart"/>
      <w:r w:rsidR="00597D43">
        <w:rPr>
          <w:sz w:val="20"/>
          <w:szCs w:val="20"/>
        </w:rPr>
        <w:t>10 – 20</w:t>
      </w:r>
      <w:proofErr w:type="gramEnd"/>
      <w:r w:rsidR="00597D43">
        <w:rPr>
          <w:sz w:val="20"/>
          <w:szCs w:val="20"/>
        </w:rPr>
        <w:t xml:space="preserve"> cm a průměru min. 5 mm)</w:t>
      </w:r>
      <w:r w:rsidR="007E25B9">
        <w:rPr>
          <w:sz w:val="20"/>
          <w:szCs w:val="20"/>
        </w:rPr>
        <w:t>.</w:t>
      </w:r>
    </w:p>
    <w:p w14:paraId="566FC8AA" w14:textId="77777777" w:rsidR="005D3D09" w:rsidRPr="005D3D09" w:rsidRDefault="005D3D09" w:rsidP="00597D43">
      <w:pPr>
        <w:spacing w:line="300" w:lineRule="auto"/>
        <w:rPr>
          <w:sz w:val="20"/>
          <w:szCs w:val="20"/>
        </w:rPr>
      </w:pPr>
    </w:p>
    <w:p w14:paraId="1971FB4D" w14:textId="77777777" w:rsidR="005D3D09" w:rsidRPr="005D3D09" w:rsidRDefault="005D3D09" w:rsidP="00597D43">
      <w:pPr>
        <w:spacing w:line="300" w:lineRule="auto"/>
        <w:rPr>
          <w:b/>
          <w:i/>
          <w:sz w:val="20"/>
          <w:szCs w:val="20"/>
          <w:u w:val="single"/>
        </w:rPr>
      </w:pPr>
      <w:proofErr w:type="spellStart"/>
      <w:r w:rsidRPr="005D3D09">
        <w:rPr>
          <w:b/>
          <w:i/>
          <w:sz w:val="20"/>
          <w:szCs w:val="20"/>
          <w:u w:val="single"/>
        </w:rPr>
        <w:t>Fytoplazma</w:t>
      </w:r>
      <w:proofErr w:type="spellEnd"/>
      <w:r w:rsidRPr="005D3D09">
        <w:rPr>
          <w:b/>
          <w:i/>
          <w:sz w:val="20"/>
          <w:szCs w:val="20"/>
          <w:u w:val="single"/>
        </w:rPr>
        <w:t xml:space="preserve"> způsobující chřadnutí hrušní (PD) (</w:t>
      </w:r>
      <w:r w:rsidR="00CA6C36">
        <w:rPr>
          <w:b/>
          <w:sz w:val="20"/>
          <w:szCs w:val="20"/>
          <w:u w:val="single"/>
        </w:rPr>
        <w:t>‘</w:t>
      </w:r>
      <w:proofErr w:type="spellStart"/>
      <w:r w:rsidRPr="005D3D09">
        <w:rPr>
          <w:b/>
          <w:i/>
          <w:sz w:val="20"/>
          <w:szCs w:val="20"/>
          <w:u w:val="single"/>
        </w:rPr>
        <w:t>Candidatus</w:t>
      </w:r>
      <w:proofErr w:type="spellEnd"/>
      <w:r w:rsidRPr="005D3D09">
        <w:rPr>
          <w:b/>
          <w:i/>
          <w:sz w:val="20"/>
          <w:szCs w:val="20"/>
          <w:u w:val="single"/>
        </w:rPr>
        <w:t xml:space="preserve"> </w:t>
      </w:r>
      <w:proofErr w:type="spellStart"/>
      <w:r w:rsidRPr="005D3D09">
        <w:rPr>
          <w:b/>
          <w:sz w:val="20"/>
          <w:szCs w:val="20"/>
          <w:u w:val="single"/>
        </w:rPr>
        <w:t>Phytoplasma</w:t>
      </w:r>
      <w:proofErr w:type="spellEnd"/>
      <w:r w:rsidRPr="005D3D09">
        <w:rPr>
          <w:b/>
          <w:sz w:val="20"/>
          <w:szCs w:val="20"/>
          <w:u w:val="single"/>
        </w:rPr>
        <w:t xml:space="preserve"> </w:t>
      </w:r>
      <w:proofErr w:type="spellStart"/>
      <w:r w:rsidRPr="005D3D09">
        <w:rPr>
          <w:b/>
          <w:sz w:val="20"/>
          <w:szCs w:val="20"/>
          <w:u w:val="single"/>
        </w:rPr>
        <w:t>pyri</w:t>
      </w:r>
      <w:proofErr w:type="spellEnd"/>
      <w:r w:rsidR="00CA6C36">
        <w:rPr>
          <w:b/>
          <w:sz w:val="20"/>
          <w:szCs w:val="20"/>
          <w:u w:val="single"/>
        </w:rPr>
        <w:t>‘</w:t>
      </w:r>
      <w:r w:rsidRPr="005D3D09">
        <w:rPr>
          <w:b/>
          <w:i/>
          <w:sz w:val="20"/>
          <w:szCs w:val="20"/>
          <w:u w:val="single"/>
        </w:rPr>
        <w:t>)</w:t>
      </w:r>
    </w:p>
    <w:p w14:paraId="44C26EC5" w14:textId="4195DBAD" w:rsidR="005D3D09" w:rsidRPr="005D3D09" w:rsidRDefault="00B40588" w:rsidP="00597D43">
      <w:pPr>
        <w:spacing w:line="300" w:lineRule="auto"/>
        <w:rPr>
          <w:sz w:val="20"/>
          <w:szCs w:val="20"/>
        </w:rPr>
      </w:pPr>
      <w:proofErr w:type="gramStart"/>
      <w:r>
        <w:rPr>
          <w:b/>
          <w:sz w:val="20"/>
          <w:szCs w:val="20"/>
        </w:rPr>
        <w:t>září</w:t>
      </w:r>
      <w:r w:rsidR="005D3D09" w:rsidRPr="005D3D09">
        <w:rPr>
          <w:b/>
          <w:sz w:val="20"/>
          <w:szCs w:val="20"/>
        </w:rPr>
        <w:t xml:space="preserve"> – duben</w:t>
      </w:r>
      <w:proofErr w:type="gramEnd"/>
      <w:r w:rsidR="005D3D09" w:rsidRPr="005D3D09">
        <w:rPr>
          <w:b/>
          <w:sz w:val="20"/>
          <w:szCs w:val="20"/>
        </w:rPr>
        <w:t>, květen:</w:t>
      </w:r>
      <w:r w:rsidR="005D3D09" w:rsidRPr="005D3D09">
        <w:rPr>
          <w:sz w:val="20"/>
          <w:szCs w:val="20"/>
        </w:rPr>
        <w:t xml:space="preserve"> Odběr dvouletých výhonů nebo jednoletých výhonů, případně kořenů; rozbor se provádí z lýka dvouletých nebo jednoletých výhonů, p</w:t>
      </w:r>
      <w:r w:rsidR="00762F31">
        <w:rPr>
          <w:sz w:val="20"/>
          <w:szCs w:val="20"/>
        </w:rPr>
        <w:t>řípadně kořenů.</w:t>
      </w:r>
      <w:r w:rsidR="00597D43" w:rsidRPr="00597D43">
        <w:rPr>
          <w:sz w:val="20"/>
          <w:szCs w:val="20"/>
        </w:rPr>
        <w:t xml:space="preserve"> </w:t>
      </w:r>
      <w:r w:rsidR="00597D43">
        <w:rPr>
          <w:sz w:val="20"/>
          <w:szCs w:val="20"/>
        </w:rPr>
        <w:t>Z jednoho stromu se zpravidla odeb</w:t>
      </w:r>
      <w:r w:rsidR="00B920EA">
        <w:rPr>
          <w:sz w:val="20"/>
          <w:szCs w:val="20"/>
        </w:rPr>
        <w:t xml:space="preserve">írají 4 segmenty větví (kořenů) z různých stran </w:t>
      </w:r>
      <w:r w:rsidR="00597D43">
        <w:rPr>
          <w:sz w:val="20"/>
          <w:szCs w:val="20"/>
        </w:rPr>
        <w:t xml:space="preserve">po obvodu stromu o délce </w:t>
      </w:r>
      <w:proofErr w:type="gramStart"/>
      <w:r w:rsidR="00597D43">
        <w:rPr>
          <w:sz w:val="20"/>
          <w:szCs w:val="20"/>
        </w:rPr>
        <w:t>20 – 30</w:t>
      </w:r>
      <w:proofErr w:type="gramEnd"/>
      <w:r w:rsidR="00597D43">
        <w:rPr>
          <w:sz w:val="20"/>
          <w:szCs w:val="20"/>
        </w:rPr>
        <w:t xml:space="preserve"> cm (u kořenů o délce </w:t>
      </w:r>
      <w:proofErr w:type="gramStart"/>
      <w:r w:rsidR="00597D43">
        <w:rPr>
          <w:sz w:val="20"/>
          <w:szCs w:val="20"/>
        </w:rPr>
        <w:t>10 – 20</w:t>
      </w:r>
      <w:proofErr w:type="gramEnd"/>
      <w:r w:rsidR="00597D43">
        <w:rPr>
          <w:sz w:val="20"/>
          <w:szCs w:val="20"/>
        </w:rPr>
        <w:t xml:space="preserve"> cm a průměru min. 5 mm).</w:t>
      </w:r>
    </w:p>
    <w:sectPr w:rsidR="005D3D09" w:rsidRPr="005D3D09" w:rsidSect="005D3D09">
      <w:headerReference w:type="default" r:id="rId11"/>
      <w:footerReference w:type="default" r:id="rId12"/>
      <w:pgSz w:w="11906" w:h="16838"/>
      <w:pgMar w:top="141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D08D" w14:textId="77777777" w:rsidR="00FD3CF5" w:rsidRDefault="00FD3CF5" w:rsidP="00FD1878">
      <w:pPr>
        <w:spacing w:line="240" w:lineRule="auto"/>
      </w:pPr>
      <w:r>
        <w:separator/>
      </w:r>
    </w:p>
  </w:endnote>
  <w:endnote w:type="continuationSeparator" w:id="0">
    <w:p w14:paraId="7C37405E" w14:textId="77777777" w:rsidR="00FD3CF5" w:rsidRDefault="00FD3CF5" w:rsidP="00FD18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400E" w14:textId="020770EF" w:rsidR="00344AFB" w:rsidRPr="00181496" w:rsidRDefault="00344AFB" w:rsidP="00CD0266">
    <w:pPr>
      <w:pStyle w:val="Zpat"/>
      <w:pBdr>
        <w:top w:val="single" w:sz="4" w:space="1" w:color="auto"/>
      </w:pBdr>
      <w:tabs>
        <w:tab w:val="clear" w:pos="9072"/>
        <w:tab w:val="right" w:pos="9752"/>
      </w:tabs>
      <w:rPr>
        <w:rFonts w:ascii="Arial" w:hAnsi="Arial" w:cs="Arial"/>
        <w:sz w:val="16"/>
        <w:szCs w:val="16"/>
      </w:rPr>
    </w:pPr>
    <w:r w:rsidRPr="00181496">
      <w:rPr>
        <w:rFonts w:ascii="Arial" w:hAnsi="Arial" w:cs="Arial"/>
        <w:sz w:val="16"/>
        <w:szCs w:val="16"/>
      </w:rPr>
      <w:t>Verze žádanky: LMB_</w:t>
    </w:r>
    <w:r w:rsidR="00A90DA1">
      <w:rPr>
        <w:rFonts w:ascii="Arial" w:hAnsi="Arial" w:cs="Arial"/>
        <w:sz w:val="16"/>
        <w:szCs w:val="16"/>
      </w:rPr>
      <w:t>Jádroviny</w:t>
    </w:r>
    <w:r w:rsidR="003019CB">
      <w:rPr>
        <w:rFonts w:ascii="Arial" w:hAnsi="Arial" w:cs="Arial"/>
        <w:sz w:val="16"/>
        <w:szCs w:val="16"/>
      </w:rPr>
      <w:t>_Firmy</w:t>
    </w:r>
    <w:r w:rsidR="002B642B">
      <w:rPr>
        <w:rFonts w:ascii="Arial" w:hAnsi="Arial" w:cs="Arial"/>
        <w:sz w:val="16"/>
        <w:szCs w:val="16"/>
      </w:rPr>
      <w:t>_</w:t>
    </w:r>
    <w:r w:rsidR="00FE2925">
      <w:rPr>
        <w:rFonts w:ascii="Arial" w:hAnsi="Arial" w:cs="Arial"/>
        <w:sz w:val="16"/>
        <w:szCs w:val="16"/>
      </w:rPr>
      <w:t>v0</w:t>
    </w:r>
    <w:r w:rsidR="001670E7">
      <w:rPr>
        <w:rFonts w:ascii="Arial" w:hAnsi="Arial" w:cs="Arial"/>
        <w:sz w:val="16"/>
        <w:szCs w:val="16"/>
      </w:rPr>
      <w:t>6</w:t>
    </w:r>
    <w:r w:rsidRPr="00181496">
      <w:rPr>
        <w:rFonts w:ascii="Arial" w:hAnsi="Arial" w:cs="Arial"/>
        <w:sz w:val="16"/>
        <w:szCs w:val="16"/>
      </w:rPr>
      <w:tab/>
      <w:t xml:space="preserve">Strana </w:t>
    </w:r>
    <w:r w:rsidRPr="00181496">
      <w:rPr>
        <w:rFonts w:ascii="Arial" w:hAnsi="Arial" w:cs="Arial"/>
        <w:sz w:val="16"/>
        <w:szCs w:val="16"/>
      </w:rPr>
      <w:fldChar w:fldCharType="begin"/>
    </w:r>
    <w:r w:rsidRPr="00181496">
      <w:rPr>
        <w:rFonts w:ascii="Arial" w:hAnsi="Arial" w:cs="Arial"/>
        <w:sz w:val="16"/>
        <w:szCs w:val="16"/>
      </w:rPr>
      <w:instrText xml:space="preserve"> PAGE </w:instrText>
    </w:r>
    <w:r w:rsidRPr="00181496">
      <w:rPr>
        <w:rFonts w:ascii="Arial" w:hAnsi="Arial" w:cs="Arial"/>
        <w:sz w:val="16"/>
        <w:szCs w:val="16"/>
      </w:rPr>
      <w:fldChar w:fldCharType="separate"/>
    </w:r>
    <w:r w:rsidR="004C738A">
      <w:rPr>
        <w:rFonts w:ascii="Arial" w:hAnsi="Arial" w:cs="Arial"/>
        <w:noProof/>
        <w:sz w:val="16"/>
        <w:szCs w:val="16"/>
      </w:rPr>
      <w:t>2</w:t>
    </w:r>
    <w:r w:rsidRPr="00181496">
      <w:rPr>
        <w:rFonts w:ascii="Arial" w:hAnsi="Arial" w:cs="Arial"/>
        <w:sz w:val="16"/>
        <w:szCs w:val="16"/>
      </w:rPr>
      <w:fldChar w:fldCharType="end"/>
    </w:r>
    <w:r w:rsidRPr="00181496">
      <w:rPr>
        <w:rFonts w:ascii="Arial" w:hAnsi="Arial" w:cs="Arial"/>
        <w:sz w:val="16"/>
        <w:szCs w:val="16"/>
      </w:rPr>
      <w:t xml:space="preserve"> (celkem </w:t>
    </w:r>
    <w:r w:rsidRPr="00181496">
      <w:rPr>
        <w:rFonts w:ascii="Arial" w:hAnsi="Arial" w:cs="Arial"/>
        <w:sz w:val="16"/>
        <w:szCs w:val="16"/>
      </w:rPr>
      <w:fldChar w:fldCharType="begin"/>
    </w:r>
    <w:r w:rsidRPr="00181496">
      <w:rPr>
        <w:rFonts w:ascii="Arial" w:hAnsi="Arial" w:cs="Arial"/>
        <w:sz w:val="16"/>
        <w:szCs w:val="16"/>
      </w:rPr>
      <w:instrText xml:space="preserve"> NUMPAGES </w:instrText>
    </w:r>
    <w:r w:rsidRPr="00181496">
      <w:rPr>
        <w:rFonts w:ascii="Arial" w:hAnsi="Arial" w:cs="Arial"/>
        <w:sz w:val="16"/>
        <w:szCs w:val="16"/>
      </w:rPr>
      <w:fldChar w:fldCharType="separate"/>
    </w:r>
    <w:r w:rsidR="004C738A">
      <w:rPr>
        <w:rFonts w:ascii="Arial" w:hAnsi="Arial" w:cs="Arial"/>
        <w:noProof/>
        <w:sz w:val="16"/>
        <w:szCs w:val="16"/>
      </w:rPr>
      <w:t>3</w:t>
    </w:r>
    <w:r w:rsidRPr="00181496">
      <w:rPr>
        <w:rFonts w:ascii="Arial" w:hAnsi="Arial" w:cs="Arial"/>
        <w:sz w:val="16"/>
        <w:szCs w:val="16"/>
      </w:rPr>
      <w:fldChar w:fldCharType="end"/>
    </w:r>
    <w:r w:rsidR="001547D8">
      <w:rPr>
        <w:rFonts w:ascii="Arial" w:hAnsi="Arial" w:cs="Arial"/>
        <w:sz w:val="16"/>
        <w:szCs w:val="16"/>
      </w:rPr>
      <w:t>)</w:t>
    </w:r>
    <w:r w:rsidR="001547D8">
      <w:rPr>
        <w:rFonts w:ascii="Arial" w:hAnsi="Arial" w:cs="Arial"/>
        <w:sz w:val="16"/>
        <w:szCs w:val="16"/>
      </w:rPr>
      <w:tab/>
      <w:t xml:space="preserve">Aktualizace: </w:t>
    </w:r>
    <w:r w:rsidR="001670E7">
      <w:rPr>
        <w:rFonts w:ascii="Arial" w:hAnsi="Arial" w:cs="Arial"/>
        <w:sz w:val="16"/>
        <w:szCs w:val="16"/>
      </w:rPr>
      <w:t>1</w:t>
    </w:r>
    <w:r w:rsidR="00860220">
      <w:rPr>
        <w:rFonts w:ascii="Arial" w:hAnsi="Arial" w:cs="Arial"/>
        <w:sz w:val="16"/>
        <w:szCs w:val="16"/>
      </w:rPr>
      <w:t>.</w:t>
    </w:r>
    <w:r w:rsidR="000220EA">
      <w:rPr>
        <w:rFonts w:ascii="Arial" w:hAnsi="Arial" w:cs="Arial"/>
        <w:sz w:val="16"/>
        <w:szCs w:val="16"/>
      </w:rPr>
      <w:t>3</w:t>
    </w:r>
    <w:r w:rsidR="00860220">
      <w:rPr>
        <w:rFonts w:ascii="Arial" w:hAnsi="Arial" w:cs="Arial"/>
        <w:sz w:val="16"/>
        <w:szCs w:val="16"/>
      </w:rPr>
      <w:t>.202</w:t>
    </w:r>
    <w:r w:rsidR="001670E7">
      <w:rPr>
        <w:rFonts w:ascii="Arial" w:hAnsi="Arial" w:cs="Arial"/>
        <w:sz w:val="16"/>
        <w:szCs w:val="16"/>
      </w:rPr>
      <w:t>6</w:t>
    </w:r>
  </w:p>
  <w:p w14:paraId="65362489" w14:textId="77777777" w:rsidR="00344AFB" w:rsidRDefault="00344A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232E" w14:textId="77777777" w:rsidR="00FD3CF5" w:rsidRDefault="00FD3CF5" w:rsidP="00FD1878">
      <w:pPr>
        <w:spacing w:line="240" w:lineRule="auto"/>
      </w:pPr>
      <w:r>
        <w:separator/>
      </w:r>
    </w:p>
  </w:footnote>
  <w:footnote w:type="continuationSeparator" w:id="0">
    <w:p w14:paraId="28E69D56" w14:textId="77777777" w:rsidR="00FD3CF5" w:rsidRDefault="00FD3CF5" w:rsidP="00FD18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B631" w14:textId="77777777" w:rsidR="007D6E52" w:rsidRDefault="00CD0266" w:rsidP="007D6E52">
    <w:pPr>
      <w:pStyle w:val="Zhlav"/>
      <w:tabs>
        <w:tab w:val="left" w:pos="1230"/>
        <w:tab w:val="center" w:pos="4781"/>
      </w:tabs>
      <w:jc w:val="center"/>
      <w:rPr>
        <w:b/>
        <w:bCs/>
      </w:rPr>
    </w:pPr>
    <w:r>
      <w:rPr>
        <w:noProof/>
        <w:sz w:val="20"/>
        <w:lang w:eastAsia="cs-CZ"/>
      </w:rPr>
      <w:drawing>
        <wp:anchor distT="0" distB="0" distL="114300" distR="114300" simplePos="0" relativeHeight="251661312" behindDoc="0" locked="0" layoutInCell="1" allowOverlap="1" wp14:anchorId="44203B4C" wp14:editId="238FB657">
          <wp:simplePos x="0" y="0"/>
          <wp:positionH relativeFrom="column">
            <wp:posOffset>-27940</wp:posOffset>
          </wp:positionH>
          <wp:positionV relativeFrom="paragraph">
            <wp:posOffset>-243840</wp:posOffset>
          </wp:positionV>
          <wp:extent cx="571500" cy="685800"/>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25B9">
      <w:rPr>
        <w:noProof/>
        <w:sz w:val="20"/>
        <w:lang w:eastAsia="cs-CZ"/>
      </w:rPr>
      <w:drawing>
        <wp:anchor distT="0" distB="0" distL="114300" distR="114300" simplePos="0" relativeHeight="251660288" behindDoc="0" locked="0" layoutInCell="1" allowOverlap="1" wp14:anchorId="5B52F860" wp14:editId="190F73BD">
          <wp:simplePos x="0" y="0"/>
          <wp:positionH relativeFrom="column">
            <wp:posOffset>5646420</wp:posOffset>
          </wp:positionH>
          <wp:positionV relativeFrom="paragraph">
            <wp:posOffset>-237490</wp:posOffset>
          </wp:positionV>
          <wp:extent cx="571500" cy="68580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6E52">
      <w:rPr>
        <w:b/>
        <w:bCs/>
      </w:rPr>
      <w:t>VÝZKUMNÝ A ŠLECHTITELSKÝ ÚSTAV OVOCNÁŘSKÝ</w:t>
    </w:r>
  </w:p>
  <w:p w14:paraId="2FA471CF" w14:textId="77777777" w:rsidR="00344AFB" w:rsidRDefault="007D6E52" w:rsidP="007D6E52">
    <w:pPr>
      <w:pStyle w:val="Zhlav"/>
      <w:tabs>
        <w:tab w:val="left" w:pos="1230"/>
        <w:tab w:val="center" w:pos="4781"/>
      </w:tabs>
      <w:jc w:val="center"/>
    </w:pPr>
    <w:r>
      <w:rPr>
        <w:b/>
        <w:bCs/>
      </w:rPr>
      <w:t>HOLOVOUSY</w:t>
    </w:r>
    <w:r w:rsidR="00344AFB">
      <w:rPr>
        <w:b/>
        <w:bCs/>
      </w:rPr>
      <w:t xml:space="preserve"> s.r.o. </w:t>
    </w:r>
    <w:r>
      <w:t>se sídlem č.p. 129, 508 01 Holovousy</w:t>
    </w:r>
  </w:p>
  <w:p w14:paraId="52AEDD5A" w14:textId="77777777" w:rsidR="00931D73" w:rsidRDefault="00931D73" w:rsidP="00CD0266">
    <w:pPr>
      <w:pStyle w:val="Zhlav"/>
      <w:pBdr>
        <w:bottom w:val="single" w:sz="4" w:space="1" w:color="auto"/>
      </w:pBdr>
      <w:jc w:val="center"/>
      <w:rPr>
        <w:rFonts w:ascii="Arial" w:hAnsi="Arial" w:cs="Arial"/>
        <w:b/>
        <w:bCs/>
        <w:sz w:val="20"/>
      </w:rPr>
    </w:pPr>
    <w:r>
      <w:t>Laboratorní komplement</w:t>
    </w:r>
    <w:r w:rsidR="00860220">
      <w:t>, Laboratoř molekulární biologie</w:t>
    </w:r>
  </w:p>
  <w:p w14:paraId="196EA6A8" w14:textId="77777777" w:rsidR="00344AFB" w:rsidRDefault="00344AFB" w:rsidP="0043154D">
    <w:pPr>
      <w:pStyle w:val="Zhlav"/>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92EBB"/>
    <w:multiLevelType w:val="hybridMultilevel"/>
    <w:tmpl w:val="82BCEF2A"/>
    <w:lvl w:ilvl="0" w:tplc="0405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42EF0D5F"/>
    <w:multiLevelType w:val="hybridMultilevel"/>
    <w:tmpl w:val="3C9EF8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5A44698"/>
    <w:multiLevelType w:val="hybridMultilevel"/>
    <w:tmpl w:val="FB4E96B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540634013">
    <w:abstractNumId w:val="1"/>
  </w:num>
  <w:num w:numId="2" w16cid:durableId="1835338270">
    <w:abstractNumId w:val="0"/>
  </w:num>
  <w:num w:numId="3" w16cid:durableId="1005011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20"/>
    <w:rsid w:val="00004C4E"/>
    <w:rsid w:val="00004F20"/>
    <w:rsid w:val="000220EA"/>
    <w:rsid w:val="00023566"/>
    <w:rsid w:val="0006121E"/>
    <w:rsid w:val="000664CC"/>
    <w:rsid w:val="00074EBD"/>
    <w:rsid w:val="000A584A"/>
    <w:rsid w:val="000B58F4"/>
    <w:rsid w:val="000B69F2"/>
    <w:rsid w:val="000F47CE"/>
    <w:rsid w:val="00125A0E"/>
    <w:rsid w:val="001405DE"/>
    <w:rsid w:val="00145A5D"/>
    <w:rsid w:val="00145F47"/>
    <w:rsid w:val="001547D8"/>
    <w:rsid w:val="001560D2"/>
    <w:rsid w:val="001670E7"/>
    <w:rsid w:val="00181496"/>
    <w:rsid w:val="00181B11"/>
    <w:rsid w:val="00193969"/>
    <w:rsid w:val="001A5BB4"/>
    <w:rsid w:val="001A7EF9"/>
    <w:rsid w:val="001B2689"/>
    <w:rsid w:val="001C59E3"/>
    <w:rsid w:val="001C6977"/>
    <w:rsid w:val="001F1FCB"/>
    <w:rsid w:val="00213451"/>
    <w:rsid w:val="00250511"/>
    <w:rsid w:val="00252792"/>
    <w:rsid w:val="00272B94"/>
    <w:rsid w:val="00272B96"/>
    <w:rsid w:val="002871A3"/>
    <w:rsid w:val="0029307C"/>
    <w:rsid w:val="002967D9"/>
    <w:rsid w:val="002B631B"/>
    <w:rsid w:val="002B642B"/>
    <w:rsid w:val="002B6ACF"/>
    <w:rsid w:val="002B7C25"/>
    <w:rsid w:val="002C2692"/>
    <w:rsid w:val="002D29C0"/>
    <w:rsid w:val="003019CB"/>
    <w:rsid w:val="0030219B"/>
    <w:rsid w:val="00315583"/>
    <w:rsid w:val="0032693F"/>
    <w:rsid w:val="00344AFB"/>
    <w:rsid w:val="00377A21"/>
    <w:rsid w:val="00386141"/>
    <w:rsid w:val="003C62A2"/>
    <w:rsid w:val="0043154D"/>
    <w:rsid w:val="0043213B"/>
    <w:rsid w:val="00441726"/>
    <w:rsid w:val="00444343"/>
    <w:rsid w:val="004452F0"/>
    <w:rsid w:val="00490442"/>
    <w:rsid w:val="004B2B1C"/>
    <w:rsid w:val="004C738A"/>
    <w:rsid w:val="00512A42"/>
    <w:rsid w:val="00516FDA"/>
    <w:rsid w:val="00522DC5"/>
    <w:rsid w:val="0054360F"/>
    <w:rsid w:val="00551C4D"/>
    <w:rsid w:val="00597D43"/>
    <w:rsid w:val="005A104B"/>
    <w:rsid w:val="005A4980"/>
    <w:rsid w:val="005B325A"/>
    <w:rsid w:val="005C6D38"/>
    <w:rsid w:val="005D3D09"/>
    <w:rsid w:val="005E4BB0"/>
    <w:rsid w:val="0063213A"/>
    <w:rsid w:val="00644278"/>
    <w:rsid w:val="006556D2"/>
    <w:rsid w:val="0067296C"/>
    <w:rsid w:val="006B012C"/>
    <w:rsid w:val="006B5115"/>
    <w:rsid w:val="006E11FF"/>
    <w:rsid w:val="0070711A"/>
    <w:rsid w:val="00717114"/>
    <w:rsid w:val="0073210A"/>
    <w:rsid w:val="00732CB2"/>
    <w:rsid w:val="00734256"/>
    <w:rsid w:val="00750D9D"/>
    <w:rsid w:val="00762F31"/>
    <w:rsid w:val="00774512"/>
    <w:rsid w:val="007958CE"/>
    <w:rsid w:val="007B32C0"/>
    <w:rsid w:val="007D6E52"/>
    <w:rsid w:val="007D762B"/>
    <w:rsid w:val="007E0CFD"/>
    <w:rsid w:val="007E0DD4"/>
    <w:rsid w:val="007E25B9"/>
    <w:rsid w:val="007F0CB7"/>
    <w:rsid w:val="007F0FF6"/>
    <w:rsid w:val="008001FF"/>
    <w:rsid w:val="008535C9"/>
    <w:rsid w:val="00860220"/>
    <w:rsid w:val="008635FA"/>
    <w:rsid w:val="0087430B"/>
    <w:rsid w:val="00882A47"/>
    <w:rsid w:val="0089455A"/>
    <w:rsid w:val="00895FC7"/>
    <w:rsid w:val="008A593D"/>
    <w:rsid w:val="008D2EEC"/>
    <w:rsid w:val="008E2720"/>
    <w:rsid w:val="008F2822"/>
    <w:rsid w:val="008F4059"/>
    <w:rsid w:val="0090160C"/>
    <w:rsid w:val="0090531D"/>
    <w:rsid w:val="00931D73"/>
    <w:rsid w:val="00976572"/>
    <w:rsid w:val="00980E81"/>
    <w:rsid w:val="009A037A"/>
    <w:rsid w:val="009B1343"/>
    <w:rsid w:val="009B5F14"/>
    <w:rsid w:val="009B7789"/>
    <w:rsid w:val="009C120E"/>
    <w:rsid w:val="009D4F99"/>
    <w:rsid w:val="009D6529"/>
    <w:rsid w:val="009F2D92"/>
    <w:rsid w:val="00A06C37"/>
    <w:rsid w:val="00A13475"/>
    <w:rsid w:val="00A2567A"/>
    <w:rsid w:val="00A740C3"/>
    <w:rsid w:val="00A90DA1"/>
    <w:rsid w:val="00AC1D5F"/>
    <w:rsid w:val="00AF59EA"/>
    <w:rsid w:val="00B16B76"/>
    <w:rsid w:val="00B21FFE"/>
    <w:rsid w:val="00B228FA"/>
    <w:rsid w:val="00B270C7"/>
    <w:rsid w:val="00B40588"/>
    <w:rsid w:val="00B46124"/>
    <w:rsid w:val="00B57C9F"/>
    <w:rsid w:val="00B679BD"/>
    <w:rsid w:val="00B73C1C"/>
    <w:rsid w:val="00B75CDE"/>
    <w:rsid w:val="00B75EEC"/>
    <w:rsid w:val="00B920EA"/>
    <w:rsid w:val="00BA31E8"/>
    <w:rsid w:val="00BB349C"/>
    <w:rsid w:val="00BB56F8"/>
    <w:rsid w:val="00BD75C3"/>
    <w:rsid w:val="00BE1DD5"/>
    <w:rsid w:val="00C11D7D"/>
    <w:rsid w:val="00C12795"/>
    <w:rsid w:val="00C13EC2"/>
    <w:rsid w:val="00C201FF"/>
    <w:rsid w:val="00C202E5"/>
    <w:rsid w:val="00C238DE"/>
    <w:rsid w:val="00C339FA"/>
    <w:rsid w:val="00C7527C"/>
    <w:rsid w:val="00CA6C36"/>
    <w:rsid w:val="00CB3299"/>
    <w:rsid w:val="00CD0266"/>
    <w:rsid w:val="00CD1AF0"/>
    <w:rsid w:val="00CF4D57"/>
    <w:rsid w:val="00D60ACF"/>
    <w:rsid w:val="00D74BF7"/>
    <w:rsid w:val="00D77D43"/>
    <w:rsid w:val="00D92F43"/>
    <w:rsid w:val="00DA3182"/>
    <w:rsid w:val="00DA49EA"/>
    <w:rsid w:val="00DB36E1"/>
    <w:rsid w:val="00DE15F4"/>
    <w:rsid w:val="00DE4BB3"/>
    <w:rsid w:val="00DF0209"/>
    <w:rsid w:val="00DF26A2"/>
    <w:rsid w:val="00E24F90"/>
    <w:rsid w:val="00E43716"/>
    <w:rsid w:val="00E51F16"/>
    <w:rsid w:val="00E7759D"/>
    <w:rsid w:val="00EC7619"/>
    <w:rsid w:val="00EC7A6C"/>
    <w:rsid w:val="00EE7796"/>
    <w:rsid w:val="00EF44F7"/>
    <w:rsid w:val="00EF4C6F"/>
    <w:rsid w:val="00F061D0"/>
    <w:rsid w:val="00F516C0"/>
    <w:rsid w:val="00F63C46"/>
    <w:rsid w:val="00F957E2"/>
    <w:rsid w:val="00FB1DC3"/>
    <w:rsid w:val="00FB48E2"/>
    <w:rsid w:val="00FB7B51"/>
    <w:rsid w:val="00FC4EEF"/>
    <w:rsid w:val="00FD1878"/>
    <w:rsid w:val="00FD3CF5"/>
    <w:rsid w:val="00FE2925"/>
    <w:rsid w:val="00FE7F19"/>
    <w:rsid w:val="00FF3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16A4A"/>
  <w15:chartTrackingRefBased/>
  <w15:docId w15:val="{95BEBBAF-5C9B-4A65-BA3A-3EA1EEF8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32C0"/>
    <w:pPr>
      <w:spacing w:after="0" w:line="360" w:lineRule="auto"/>
      <w:contextualSpacing/>
      <w:jc w:val="both"/>
    </w:pPr>
    <w:rPr>
      <w:rFonts w:ascii="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D1878"/>
    <w:pPr>
      <w:tabs>
        <w:tab w:val="center" w:pos="4536"/>
        <w:tab w:val="right" w:pos="9072"/>
      </w:tabs>
      <w:spacing w:line="240" w:lineRule="auto"/>
    </w:pPr>
  </w:style>
  <w:style w:type="character" w:customStyle="1" w:styleId="ZhlavChar">
    <w:name w:val="Záhlaví Char"/>
    <w:basedOn w:val="Standardnpsmoodstavce"/>
    <w:link w:val="Zhlav"/>
    <w:rsid w:val="00FD1878"/>
    <w:rPr>
      <w:rFonts w:ascii="Times New Roman" w:hAnsi="Times New Roman" w:cs="Times New Roman"/>
      <w:sz w:val="24"/>
      <w:szCs w:val="24"/>
    </w:rPr>
  </w:style>
  <w:style w:type="paragraph" w:styleId="Zpat">
    <w:name w:val="footer"/>
    <w:basedOn w:val="Normln"/>
    <w:link w:val="ZpatChar"/>
    <w:uiPriority w:val="99"/>
    <w:unhideWhenUsed/>
    <w:rsid w:val="00FD1878"/>
    <w:pPr>
      <w:tabs>
        <w:tab w:val="center" w:pos="4536"/>
        <w:tab w:val="right" w:pos="9072"/>
      </w:tabs>
      <w:spacing w:line="240" w:lineRule="auto"/>
    </w:pPr>
  </w:style>
  <w:style w:type="character" w:customStyle="1" w:styleId="ZpatChar">
    <w:name w:val="Zápatí Char"/>
    <w:basedOn w:val="Standardnpsmoodstavce"/>
    <w:link w:val="Zpat"/>
    <w:uiPriority w:val="99"/>
    <w:rsid w:val="00FD1878"/>
    <w:rPr>
      <w:rFonts w:ascii="Times New Roman" w:hAnsi="Times New Roman" w:cs="Times New Roman"/>
      <w:sz w:val="24"/>
      <w:szCs w:val="24"/>
    </w:rPr>
  </w:style>
  <w:style w:type="table" w:styleId="Mkatabulky">
    <w:name w:val="Table Grid"/>
    <w:basedOn w:val="Normlntabulka"/>
    <w:uiPriority w:val="39"/>
    <w:rsid w:val="0032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B329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3299"/>
    <w:rPr>
      <w:rFonts w:ascii="Segoe UI" w:hAnsi="Segoe UI" w:cs="Segoe UI"/>
      <w:sz w:val="18"/>
      <w:szCs w:val="18"/>
    </w:rPr>
  </w:style>
  <w:style w:type="paragraph" w:customStyle="1" w:styleId="Default">
    <w:name w:val="Default"/>
    <w:rsid w:val="00181496"/>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D74BF7"/>
    <w:rPr>
      <w:color w:val="0563C1" w:themeColor="hyperlink"/>
      <w:u w:val="single"/>
    </w:rPr>
  </w:style>
  <w:style w:type="paragraph" w:styleId="Odstavecseseznamem">
    <w:name w:val="List Paragraph"/>
    <w:basedOn w:val="Normln"/>
    <w:uiPriority w:val="34"/>
    <w:qFormat/>
    <w:rsid w:val="005B325A"/>
    <w:pPr>
      <w:ind w:left="720"/>
    </w:pPr>
  </w:style>
  <w:style w:type="character" w:styleId="Nevyeenzmnka">
    <w:name w:val="Unresolved Mention"/>
    <w:basedOn w:val="Standardnpsmoodstavce"/>
    <w:uiPriority w:val="99"/>
    <w:semiHidden/>
    <w:unhideWhenUsed/>
    <w:rsid w:val="0090160C"/>
    <w:rPr>
      <w:color w:val="605E5C"/>
      <w:shd w:val="clear" w:color="auto" w:fill="E1DFDD"/>
    </w:rPr>
  </w:style>
  <w:style w:type="character" w:styleId="Sledovanodkaz">
    <w:name w:val="FollowedHyperlink"/>
    <w:basedOn w:val="Standardnpsmoodstavce"/>
    <w:uiPriority w:val="99"/>
    <w:semiHidden/>
    <w:unhideWhenUsed/>
    <w:rsid w:val="00CF4D57"/>
    <w:rPr>
      <w:color w:val="954F72" w:themeColor="followedHyperlink"/>
      <w:u w:val="single"/>
    </w:rPr>
  </w:style>
  <w:style w:type="paragraph" w:styleId="Revize">
    <w:name w:val="Revision"/>
    <w:hidden/>
    <w:uiPriority w:val="99"/>
    <w:semiHidden/>
    <w:rsid w:val="00E51F1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oratorni.komplement@vsuo.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MB@vsuo.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suo.cz/cs/veda-a-vyzkum/sluzby-v-oblasti-vyzkumu/nabidka-testovani-v-zdravotniho-stavu" TargetMode="External"/><Relationship Id="rId4" Type="http://schemas.openxmlformats.org/officeDocument/2006/relationships/webSettings" Target="webSettings.xml"/><Relationship Id="rId9" Type="http://schemas.openxmlformats.org/officeDocument/2006/relationships/hyperlink" Target="https://vsuo.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793</Words>
  <Characters>4684</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dc:creator>
  <cp:keywords/>
  <dc:description/>
  <cp:lastModifiedBy>RC</cp:lastModifiedBy>
  <cp:revision>5</cp:revision>
  <cp:lastPrinted>2026-02-27T08:22:00Z</cp:lastPrinted>
  <dcterms:created xsi:type="dcterms:W3CDTF">2026-02-27T11:45:00Z</dcterms:created>
  <dcterms:modified xsi:type="dcterms:W3CDTF">2026-02-27T13:16:00Z</dcterms:modified>
</cp:coreProperties>
</file>